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54" w:rsidRPr="001C5D9C" w:rsidRDefault="00ED5854" w:rsidP="00E40BB4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1C5D9C">
        <w:rPr>
          <w:rFonts w:ascii="Times New Roman" w:hAnsi="Times New Roman" w:cs="Times New Roman"/>
          <w:b/>
          <w:sz w:val="18"/>
          <w:szCs w:val="18"/>
        </w:rPr>
        <w:t>О чём рассказывают старые надгробия?</w:t>
      </w:r>
    </w:p>
    <w:p w:rsidR="00E40BB4" w:rsidRPr="00E40BB4" w:rsidRDefault="00E40BB4" w:rsidP="00E40BB4">
      <w:pPr>
        <w:jc w:val="both"/>
        <w:rPr>
          <w:rFonts w:ascii="Times New Roman" w:hAnsi="Times New Roman" w:cs="Times New Roman"/>
          <w:sz w:val="18"/>
          <w:szCs w:val="18"/>
        </w:rPr>
      </w:pPr>
      <w:r w:rsidRPr="00E40BB4">
        <w:rPr>
          <w:rFonts w:ascii="Times New Roman" w:hAnsi="Times New Roman" w:cs="Times New Roman"/>
          <w:sz w:val="18"/>
          <w:szCs w:val="18"/>
        </w:rPr>
        <w:t xml:space="preserve">На старом 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Ивангородском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 xml:space="preserve"> кладбище похоронены многие представители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40BB4">
        <w:rPr>
          <w:rFonts w:ascii="Times New Roman" w:hAnsi="Times New Roman" w:cs="Times New Roman"/>
          <w:sz w:val="18"/>
          <w:szCs w:val="18"/>
        </w:rPr>
        <w:t>старинных родовитых фамилий. Там покоятся и русские купцы, и остзейские бароны. Время, когда они жили, давно уже стало далёким прошлым. Но погружаясь в прошлое, мы открываем много славных страниц из истории нашего Отечества, которые нам могут рассказать о многом.</w:t>
      </w:r>
    </w:p>
    <w:p w:rsidR="00E40BB4" w:rsidRPr="00E40BB4" w:rsidRDefault="00E40BB4" w:rsidP="00E40BB4">
      <w:pPr>
        <w:jc w:val="both"/>
        <w:rPr>
          <w:rFonts w:ascii="Times New Roman" w:hAnsi="Times New Roman" w:cs="Times New Roman"/>
          <w:sz w:val="18"/>
          <w:szCs w:val="18"/>
        </w:rPr>
      </w:pPr>
      <w:r w:rsidRPr="00E40BB4">
        <w:rPr>
          <w:rFonts w:ascii="Times New Roman" w:hAnsi="Times New Roman" w:cs="Times New Roman"/>
          <w:sz w:val="18"/>
          <w:szCs w:val="18"/>
        </w:rPr>
        <w:t xml:space="preserve">В северо-восточной части кладбища покоятся несколько представителей старинного рода остзейских баронов 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Штакельбергов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40BB4">
        <w:rPr>
          <w:rFonts w:ascii="Times New Roman" w:hAnsi="Times New Roman" w:cs="Times New Roman"/>
          <w:sz w:val="18"/>
          <w:szCs w:val="18"/>
        </w:rPr>
        <w:t>Барон Штакельберг Александр Карлович (6.07.1855-3.04.1903) и сын его Барон Штакельберг Карл Александрович (7.08.1877-18.11.1904), а так же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40BB4">
        <w:rPr>
          <w:rFonts w:ascii="Times New Roman" w:hAnsi="Times New Roman" w:cs="Times New Roman"/>
          <w:sz w:val="18"/>
          <w:szCs w:val="18"/>
        </w:rPr>
        <w:t xml:space="preserve">Баронесса Нина Павловна Штакельберг, рождённая Баронесса Корф род.21.08.1852. Именно этому роду некогда принадлежала мыза 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Лилиенбах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 xml:space="preserve"> (Орехова Горка) в Ивангороде. Род 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Штакельбергов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 xml:space="preserve"> происходит своими корнями из Швеции. Один из основателей этого старинного рода 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Беренд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 xml:space="preserve"> Отто фон Штакельберг старший, барон – родился 14 мая 1662 года. К началу Северной войны 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Беренд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 xml:space="preserve"> Отто I числился генерал-адъютантом в Шведской армии. В 1702 году был повышен до полковника в полк</w:t>
      </w:r>
      <w:proofErr w:type="gramStart"/>
      <w:r w:rsidRPr="00E40BB4">
        <w:rPr>
          <w:rFonts w:ascii="Times New Roman" w:hAnsi="Times New Roman" w:cs="Times New Roman"/>
          <w:sz w:val="18"/>
          <w:szCs w:val="18"/>
        </w:rPr>
        <w:t xml:space="preserve"> П</w:t>
      </w:r>
      <w:proofErr w:type="gramEnd"/>
      <w:r w:rsidRPr="00E40BB4">
        <w:rPr>
          <w:rFonts w:ascii="Times New Roman" w:hAnsi="Times New Roman" w:cs="Times New Roman"/>
          <w:sz w:val="18"/>
          <w:szCs w:val="18"/>
        </w:rPr>
        <w:t xml:space="preserve">ори. Он оставался в Прибалтике во время польской кампании Карла XII, командуя Курляндией и Литвой, в то время как 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Левенгаупт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40BB4">
        <w:rPr>
          <w:rFonts w:ascii="Times New Roman" w:hAnsi="Times New Roman" w:cs="Times New Roman"/>
          <w:sz w:val="18"/>
          <w:szCs w:val="18"/>
        </w:rPr>
        <w:t xml:space="preserve">находился в Риге. В 1704 году Штакельберг был произведен в генерал-майоры. Он был с 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Левенгауптом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 xml:space="preserve"> во время его марша с обозом к королю Карлу XII во время русской кампании. Во время битвы </w:t>
      </w:r>
      <w:proofErr w:type="gramStart"/>
      <w:r w:rsidRPr="00E40BB4">
        <w:rPr>
          <w:rFonts w:ascii="Times New Roman" w:hAnsi="Times New Roman" w:cs="Times New Roman"/>
          <w:sz w:val="18"/>
          <w:szCs w:val="18"/>
        </w:rPr>
        <w:t>при</w:t>
      </w:r>
      <w:proofErr w:type="gramEnd"/>
      <w:r w:rsidRPr="00E40BB4">
        <w:rPr>
          <w:rFonts w:ascii="Times New Roman" w:hAnsi="Times New Roman" w:cs="Times New Roman"/>
          <w:sz w:val="18"/>
          <w:szCs w:val="18"/>
        </w:rPr>
        <w:t xml:space="preserve"> Лесной 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Беренд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 xml:space="preserve"> Отто I командовал левым крылом шведских войск. Штакельберг провел успешный переход шведов через Десну 2 ноября 1708 года. Неудачный штурм Веприка также прошел под его командой. 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Беренд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 xml:space="preserve"> Отто I был взят в плен во время Полтавской битвы. «Вечером 27 июня Петр устроил в двух роскошных шатрах пир в честь победы. Туда были приглашены и знатные пленники: премьер-министр 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Пипер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 xml:space="preserve">, принц 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Вюртембергский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 xml:space="preserve">, фельдмаршал 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Реншильд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 xml:space="preserve">, генерал-майоры 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Шлиппенбах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 xml:space="preserve">, Штакельберг и Гамильтон. Петр обратился к «гостям» с речью: "Вчерашнего числа брат мой король Карл просил вас в шатры мои на обед, и вы по обещанию в шатры мои прибыли, а брат мой Карл ко мне с вами в шатер не пожаловал, в чем пароля своего не сдержал. Я его весьма ожидал и сердечно желал, чтоб он в шатрах моих обедал, но когда его величество не изволил пожаловать ко мне на обед, то прошу вас в шатрах моих отобедать». С триумфом царя Петра 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Беренд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 xml:space="preserve"> Отто I приехал в Москву и вернулся в Швецию только в 1721 году. Вскоре им был получен чин </w:t>
      </w:r>
      <w:proofErr w:type="gramStart"/>
      <w:r w:rsidRPr="00E40BB4">
        <w:rPr>
          <w:rFonts w:ascii="Times New Roman" w:hAnsi="Times New Roman" w:cs="Times New Roman"/>
          <w:sz w:val="18"/>
          <w:szCs w:val="18"/>
        </w:rPr>
        <w:t>генерал-лейтенанта</w:t>
      </w:r>
      <w:proofErr w:type="gramEnd"/>
      <w:r w:rsidRPr="00E40BB4">
        <w:rPr>
          <w:rFonts w:ascii="Times New Roman" w:hAnsi="Times New Roman" w:cs="Times New Roman"/>
          <w:sz w:val="18"/>
          <w:szCs w:val="18"/>
        </w:rPr>
        <w:t xml:space="preserve"> и он был поставлен в полк Турку командиром.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40BB4" w:rsidRPr="00E40BB4" w:rsidRDefault="00E40BB4" w:rsidP="00E40BB4">
      <w:pPr>
        <w:jc w:val="both"/>
        <w:rPr>
          <w:rFonts w:ascii="Times New Roman" w:hAnsi="Times New Roman" w:cs="Times New Roman"/>
          <w:sz w:val="18"/>
          <w:szCs w:val="18"/>
        </w:rPr>
      </w:pPr>
      <w:r w:rsidRPr="00E40BB4">
        <w:rPr>
          <w:rFonts w:ascii="Times New Roman" w:hAnsi="Times New Roman" w:cs="Times New Roman"/>
          <w:sz w:val="18"/>
          <w:szCs w:val="18"/>
        </w:rPr>
        <w:tab/>
        <w:t>Был кавалером ордена меча большого креста. Грамотой Шведской королевы Ульрики-Элеоноры Пфальц-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Цвейбрюкенской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 xml:space="preserve"> от 31 мая 1727 года генерал-лейтенант 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Беренд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 xml:space="preserve"> Отто Штакельберг был возведен со своим нисходящим потомством в баронское королевства Шведского достоинство. В том же 1727 году Штакельберга повысили в чине до генерала от инфантерии и назначили командующим войсками в Финляндии и фельдмаршалом. </w:t>
      </w:r>
    </w:p>
    <w:p w:rsidR="00E40BB4" w:rsidRPr="00E40BB4" w:rsidRDefault="00E40BB4" w:rsidP="00E40BB4">
      <w:pPr>
        <w:jc w:val="both"/>
        <w:rPr>
          <w:rFonts w:ascii="Times New Roman" w:hAnsi="Times New Roman" w:cs="Times New Roman"/>
          <w:sz w:val="18"/>
          <w:szCs w:val="18"/>
        </w:rPr>
      </w:pPr>
      <w:r w:rsidRPr="00E40BB4">
        <w:rPr>
          <w:rFonts w:ascii="Times New Roman" w:hAnsi="Times New Roman" w:cs="Times New Roman"/>
          <w:sz w:val="18"/>
          <w:szCs w:val="18"/>
        </w:rPr>
        <w:t xml:space="preserve">Усадьба мыза 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Лилиенбах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 xml:space="preserve"> принадлежала одному из его потомков Отто 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Кристиану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Энгельбрехту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40BB4">
        <w:rPr>
          <w:rFonts w:ascii="Times New Roman" w:hAnsi="Times New Roman" w:cs="Times New Roman"/>
          <w:sz w:val="18"/>
          <w:szCs w:val="18"/>
        </w:rPr>
        <w:t xml:space="preserve">фон 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Штакельбергу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 xml:space="preserve">, барону - Полковнику и камергеру герцога Карла Петера Ульриха (впоследствии императора Петра III 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Феодоровича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>). Он был представителем «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голштинской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 xml:space="preserve">» партии остзейских дворян. Помещик мызы Фены, острова 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Вормса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 xml:space="preserve"> и мызы 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Лилленбах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Ингерманландии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 xml:space="preserve"> (Ивангороде). Когда супруга императора Петра III Екатерина II в результате государственного переворота пришла к власти, она отправила в отставку партию «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голштинцев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 xml:space="preserve">». Все, кто поддерживал её свергнутого мужа, попали в немилость. В результате чего мыза 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Лилиенбах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 xml:space="preserve"> была отобрана в казну. </w:t>
      </w:r>
    </w:p>
    <w:p w:rsidR="00E40BB4" w:rsidRPr="00E40BB4" w:rsidRDefault="00E40BB4" w:rsidP="00E40BB4">
      <w:pPr>
        <w:jc w:val="both"/>
        <w:rPr>
          <w:rFonts w:ascii="Times New Roman" w:hAnsi="Times New Roman" w:cs="Times New Roman"/>
          <w:sz w:val="18"/>
          <w:szCs w:val="18"/>
        </w:rPr>
      </w:pPr>
      <w:r w:rsidRPr="00E40BB4">
        <w:rPr>
          <w:rFonts w:ascii="Times New Roman" w:hAnsi="Times New Roman" w:cs="Times New Roman"/>
          <w:sz w:val="18"/>
          <w:szCs w:val="18"/>
        </w:rPr>
        <w:t xml:space="preserve">Сын Екатерины II император Павел 1 наоборот недолюбливал свою мать </w:t>
      </w:r>
      <w:proofErr w:type="gramStart"/>
      <w:r w:rsidRPr="00E40BB4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E40BB4">
        <w:rPr>
          <w:rFonts w:ascii="Times New Roman" w:hAnsi="Times New Roman" w:cs="Times New Roman"/>
          <w:sz w:val="18"/>
          <w:szCs w:val="18"/>
        </w:rPr>
        <w:t xml:space="preserve"> придя к власти, снова возвысил тех, кто так или иначе был связан с его отцом. Усадьба Ново-Ивановская (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Лилиенбах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 xml:space="preserve">, Орехова Горка), </w:t>
      </w:r>
      <w:proofErr w:type="gramStart"/>
      <w:r w:rsidRPr="00E40BB4">
        <w:rPr>
          <w:rFonts w:ascii="Times New Roman" w:hAnsi="Times New Roman" w:cs="Times New Roman"/>
          <w:sz w:val="18"/>
          <w:szCs w:val="18"/>
        </w:rPr>
        <w:t>а</w:t>
      </w:r>
      <w:proofErr w:type="gramEnd"/>
      <w:r w:rsidRPr="00E40BB4">
        <w:rPr>
          <w:rFonts w:ascii="Times New Roman" w:hAnsi="Times New Roman" w:cs="Times New Roman"/>
          <w:sz w:val="18"/>
          <w:szCs w:val="18"/>
        </w:rPr>
        <w:t xml:space="preserve"> равно как и 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полумызок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Карлово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>, были созданы на земле, пожалованной в 1797 г. Павлом I Антону (Отто-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Магнусу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 xml:space="preserve">) Егоровичу 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Штакельбергу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 xml:space="preserve">, посланнику в Испании, Стокгольме, Польше. Он умер в 1800 г., и потому можно предположить, что усадьбу площадью 5 десятин устроила его вдова Наталья Романовна. К 1846 г. около усадьбы была населена деревня, построена часовня и разбито кладбище. Впоследствии имение унаследовал старший сын Карл Антонович, ротмистр лейб-гвардии Конного полка, после которого поместье Ново-Ивановское досталось Александру Карловичу. Он увеличил площадь усадьбы до 15 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деятин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>, выстроил новые господские и служебные здания, между Ивангородом и Балт</w:t>
      </w:r>
      <w:r w:rsidR="00AC2127">
        <w:rPr>
          <w:rFonts w:ascii="Times New Roman" w:hAnsi="Times New Roman" w:cs="Times New Roman"/>
          <w:sz w:val="18"/>
          <w:szCs w:val="18"/>
        </w:rPr>
        <w:t>ийской</w:t>
      </w:r>
      <w:r w:rsidRPr="00E40BB4">
        <w:rPr>
          <w:rFonts w:ascii="Times New Roman" w:hAnsi="Times New Roman" w:cs="Times New Roman"/>
          <w:sz w:val="18"/>
          <w:szCs w:val="18"/>
        </w:rPr>
        <w:t xml:space="preserve"> ж</w:t>
      </w:r>
      <w:r w:rsidR="00AC2127">
        <w:rPr>
          <w:rFonts w:ascii="Times New Roman" w:hAnsi="Times New Roman" w:cs="Times New Roman"/>
          <w:sz w:val="18"/>
          <w:szCs w:val="18"/>
        </w:rPr>
        <w:t xml:space="preserve">елезной дорогой </w:t>
      </w:r>
      <w:r w:rsidRPr="00E40BB4">
        <w:rPr>
          <w:rFonts w:ascii="Times New Roman" w:hAnsi="Times New Roman" w:cs="Times New Roman"/>
          <w:sz w:val="18"/>
          <w:szCs w:val="18"/>
        </w:rPr>
        <w:t xml:space="preserve">устроил поселок арендаторов из 600 домов для 2000 жителей. При усадьбе имелся винокуренный завод. Дослужившись до звания генерал-лейтенанта, владел вотчиной 56 лет (до 1903). Через год его наследники - жена и дочери - заложили имение в Дворянском земельном банке. В 1910 г. муж одной из дочерей - Густав 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Лерхенфельд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 xml:space="preserve"> откупил у наследников другой дочери, ее часть имения, став его совладельцем. В 1914 г. он был изобличен как германский шпион, имение конфисковано и отдано Ивангороду для расширения православного кладбища. </w:t>
      </w:r>
    </w:p>
    <w:p w:rsidR="00E40BB4" w:rsidRPr="00E40BB4" w:rsidRDefault="00E40BB4" w:rsidP="00E40BB4">
      <w:pPr>
        <w:jc w:val="both"/>
        <w:rPr>
          <w:rFonts w:ascii="Times New Roman" w:hAnsi="Times New Roman" w:cs="Times New Roman"/>
          <w:sz w:val="18"/>
          <w:szCs w:val="18"/>
        </w:rPr>
      </w:pPr>
      <w:r w:rsidRPr="00E40BB4">
        <w:rPr>
          <w:rFonts w:ascii="Times New Roman" w:hAnsi="Times New Roman" w:cs="Times New Roman"/>
          <w:sz w:val="18"/>
          <w:szCs w:val="18"/>
        </w:rPr>
        <w:t>Со времён Петра Великого огромное число иностранцев приехали в Россию и поступили на службу Империи. Одно из виднейших мест в этой группе заняло прибалтийское остзейское дворянство, по национальной принадлежности состоявшее в основном из немцев и шведов. Именно остзейские дворяне составляли костяк российского военно-морского офицерства. Такие имена как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Фадде́й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Фадде́евич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E40BB4">
        <w:rPr>
          <w:rFonts w:ascii="Times New Roman" w:hAnsi="Times New Roman" w:cs="Times New Roman"/>
          <w:sz w:val="18"/>
          <w:szCs w:val="18"/>
        </w:rPr>
        <w:t>Беллинсга́узен</w:t>
      </w:r>
      <w:proofErr w:type="spellEnd"/>
      <w:proofErr w:type="gramEnd"/>
      <w:r w:rsidRPr="00E40BB4">
        <w:rPr>
          <w:rFonts w:ascii="Times New Roman" w:hAnsi="Times New Roman" w:cs="Times New Roman"/>
          <w:sz w:val="18"/>
          <w:szCs w:val="18"/>
        </w:rPr>
        <w:t xml:space="preserve"> (при рождении 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Фабиан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Готтлиб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Таддеус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 xml:space="preserve"> фон Беллинсгаузен) российский адмирал первооткрыватель Антарктиды, или 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Ива́н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 xml:space="preserve"> Фёдорович 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Крузенште́рн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>, (при рождении Адам Иоганн фон Крузенштерн). Российский мореплаватель, адмирал. Иван Крузенштерн и Юрий Лисянский на кораблях «Надежда» и «Нева» совершили первую русскую кругосветную экспедицию.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40BB4">
        <w:rPr>
          <w:rFonts w:ascii="Times New Roman" w:hAnsi="Times New Roman" w:cs="Times New Roman"/>
          <w:sz w:val="18"/>
          <w:szCs w:val="18"/>
        </w:rPr>
        <w:t xml:space="preserve">Эти имена прославили Российскую Империю. </w:t>
      </w:r>
    </w:p>
    <w:p w:rsidR="00E40BB4" w:rsidRPr="00E40BB4" w:rsidRDefault="00E40BB4" w:rsidP="00E40BB4">
      <w:pPr>
        <w:jc w:val="both"/>
        <w:rPr>
          <w:rFonts w:ascii="Times New Roman" w:hAnsi="Times New Roman" w:cs="Times New Roman"/>
          <w:sz w:val="18"/>
          <w:szCs w:val="18"/>
        </w:rPr>
      </w:pPr>
      <w:r w:rsidRPr="00E40BB4">
        <w:rPr>
          <w:rFonts w:ascii="Times New Roman" w:hAnsi="Times New Roman" w:cs="Times New Roman"/>
          <w:sz w:val="18"/>
          <w:szCs w:val="18"/>
        </w:rPr>
        <w:lastRenderedPageBreak/>
        <w:t xml:space="preserve">Но если интеллектуальную и политическую элиту в Прибалтике составляло в основном остзейское дворянство в городах и усадьбах, местное коренное население (эсты) находилось далеко не в процветающем состоянии. Вот как описывает быт эстонских крестьян известный русский мемуарист 18 века Андрей Тимофеевич 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Болотов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 xml:space="preserve">. Во время Семилетней войны ему пришлось служить в русской армии на территории Эстонии. </w:t>
      </w:r>
    </w:p>
    <w:p w:rsidR="00E40BB4" w:rsidRPr="00E40BB4" w:rsidRDefault="00E40BB4" w:rsidP="00E40BB4">
      <w:pPr>
        <w:jc w:val="both"/>
        <w:rPr>
          <w:rFonts w:ascii="Times New Roman" w:hAnsi="Times New Roman" w:cs="Times New Roman"/>
          <w:sz w:val="18"/>
          <w:szCs w:val="18"/>
        </w:rPr>
      </w:pPr>
      <w:r w:rsidRPr="00E40BB4">
        <w:rPr>
          <w:rFonts w:ascii="Times New Roman" w:hAnsi="Times New Roman" w:cs="Times New Roman"/>
          <w:sz w:val="18"/>
          <w:szCs w:val="18"/>
        </w:rPr>
        <w:t xml:space="preserve">«Пришедши на квартиры, нашли мы их не в весьма хорошем состоянии; самому ротному командиру отведен был самый бедный и пустой 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подмызок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 xml:space="preserve">, а мне приходилось стоять не 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инако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 xml:space="preserve"> как в рею чухонском. Сии реи составляют у тамошнего беднейшего … в свете народа вкупе и избы их, и овины; они и живут в них, и сушат свой хлеб, и кормят свою скотину, а что того еще хуже, из тех же корыт, из которых сами едят свою пудру или месиво. </w:t>
      </w:r>
      <w:proofErr w:type="gramStart"/>
      <w:r w:rsidRPr="00E40BB4">
        <w:rPr>
          <w:rFonts w:ascii="Times New Roman" w:hAnsi="Times New Roman" w:cs="Times New Roman"/>
          <w:sz w:val="18"/>
          <w:szCs w:val="18"/>
        </w:rPr>
        <w:t xml:space="preserve">К вящему беспокойству, нет в них ни единого окошка, ни единого стола и ни единой лавки, но дневной свет принужден проходить сквозь 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нерастворяющуюся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 xml:space="preserve">, а задвигающуюся широкую, но низкую дверь и освещать сию тюрьму, стоя во весь день настежь; самая печка сделана у них не 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по-людскому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>, но в одном против дверей угле в вырытой яме.</w:t>
      </w:r>
      <w:proofErr w:type="gramEnd"/>
      <w:r w:rsidRPr="00E40BB4">
        <w:rPr>
          <w:rFonts w:ascii="Times New Roman" w:hAnsi="Times New Roman" w:cs="Times New Roman"/>
          <w:sz w:val="18"/>
          <w:szCs w:val="18"/>
        </w:rPr>
        <w:t xml:space="preserve"> Я ужаснулся, как увидел отведенную себе квартиру, и не понимал, как мне в такой тюрьме и пропасти жить и препровождать целую зиму».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40BB4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Болотов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 xml:space="preserve"> А. Т. «Жизнь и приключения Андрея 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Болотова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E40BB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40BB4">
        <w:rPr>
          <w:rFonts w:ascii="Times New Roman" w:hAnsi="Times New Roman" w:cs="Times New Roman"/>
          <w:sz w:val="18"/>
          <w:szCs w:val="18"/>
        </w:rPr>
        <w:t>Описанные самим им для своих потомков» П</w:t>
      </w:r>
      <w:r w:rsidR="00AC2127">
        <w:rPr>
          <w:rFonts w:ascii="Times New Roman" w:hAnsi="Times New Roman" w:cs="Times New Roman"/>
          <w:sz w:val="18"/>
          <w:szCs w:val="18"/>
        </w:rPr>
        <w:t>исьмо</w:t>
      </w:r>
      <w:r w:rsidRPr="00E40BB4">
        <w:rPr>
          <w:rFonts w:ascii="Times New Roman" w:hAnsi="Times New Roman" w:cs="Times New Roman"/>
          <w:sz w:val="18"/>
          <w:szCs w:val="18"/>
        </w:rPr>
        <w:t xml:space="preserve"> 30-е «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Р</w:t>
      </w:r>
      <w:r w:rsidR="00AC2127">
        <w:rPr>
          <w:rFonts w:ascii="Times New Roman" w:hAnsi="Times New Roman" w:cs="Times New Roman"/>
          <w:sz w:val="18"/>
          <w:szCs w:val="18"/>
        </w:rPr>
        <w:t>огервик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>»).</w:t>
      </w:r>
      <w:proofErr w:type="gramEnd"/>
      <w:r w:rsidRPr="00E40BB4">
        <w:rPr>
          <w:rFonts w:ascii="Times New Roman" w:hAnsi="Times New Roman" w:cs="Times New Roman"/>
          <w:sz w:val="18"/>
          <w:szCs w:val="18"/>
        </w:rPr>
        <w:t xml:space="preserve"> Прибалтийские крестьяне находились в более стеснённом и бесправном положении, чем крепостные крестьяне в России. Главенствующим языком в Прибалтийских землях был немецкий язык. В религиозном плане большинство исповедовало Лютеранство. Но были и православные эсты. Именно для православных эстонцев российский Император повелел перевести богослужение на эстонский язык. В Ивангороде до Второй мировой войны действовал Эстонский православный приход, располагавшийся в Никольском храме на горке. Службы в нём проходили на эстонском языке.</w:t>
      </w:r>
    </w:p>
    <w:p w:rsidR="00E40BB4" w:rsidRPr="00E40BB4" w:rsidRDefault="00E40BB4" w:rsidP="00E40BB4">
      <w:pPr>
        <w:jc w:val="both"/>
        <w:rPr>
          <w:rFonts w:ascii="Times New Roman" w:hAnsi="Times New Roman" w:cs="Times New Roman"/>
          <w:sz w:val="18"/>
          <w:szCs w:val="18"/>
        </w:rPr>
      </w:pPr>
      <w:r w:rsidRPr="00E40BB4">
        <w:rPr>
          <w:rFonts w:ascii="Times New Roman" w:hAnsi="Times New Roman" w:cs="Times New Roman"/>
          <w:sz w:val="18"/>
          <w:szCs w:val="18"/>
        </w:rPr>
        <w:t>При подготовке материала ис</w:t>
      </w:r>
      <w:bookmarkStart w:id="0" w:name="_GoBack"/>
      <w:bookmarkEnd w:id="0"/>
      <w:r w:rsidRPr="00E40BB4">
        <w:rPr>
          <w:rFonts w:ascii="Times New Roman" w:hAnsi="Times New Roman" w:cs="Times New Roman"/>
          <w:sz w:val="18"/>
          <w:szCs w:val="18"/>
        </w:rPr>
        <w:t>пользована литература:</w:t>
      </w:r>
    </w:p>
    <w:p w:rsidR="00AC2127" w:rsidRDefault="00E40BB4" w:rsidP="00E40BB4">
      <w:pPr>
        <w:jc w:val="both"/>
        <w:rPr>
          <w:rFonts w:ascii="Times New Roman" w:hAnsi="Times New Roman" w:cs="Times New Roman"/>
          <w:sz w:val="18"/>
          <w:szCs w:val="18"/>
        </w:rPr>
      </w:pPr>
      <w:r w:rsidRPr="00E40BB4">
        <w:rPr>
          <w:rFonts w:ascii="Times New Roman" w:hAnsi="Times New Roman" w:cs="Times New Roman"/>
          <w:sz w:val="18"/>
          <w:szCs w:val="18"/>
        </w:rPr>
        <w:t xml:space="preserve">РГИА, Ф. 1343. Оп. 46. Д. 2302. </w:t>
      </w:r>
      <w:proofErr w:type="gramStart"/>
      <w:r w:rsidRPr="00E40BB4">
        <w:rPr>
          <w:rFonts w:ascii="Times New Roman" w:hAnsi="Times New Roman" w:cs="Times New Roman"/>
          <w:sz w:val="18"/>
          <w:szCs w:val="18"/>
        </w:rPr>
        <w:t xml:space="preserve">Дворянский генеалог (г. 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Ревель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 xml:space="preserve"> (ныне г. Таллинн, Эстонская Республика)) ссылается на изданный в 1914 году «Календарь баронского и графского рода Штакельберг» (Дворянский генеалог (г. 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Ревель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 xml:space="preserve">), ответ № 1062 от 6.11.1914 года. </w:t>
      </w:r>
      <w:proofErr w:type="gramEnd"/>
    </w:p>
    <w:p w:rsidR="00E40BB4" w:rsidRPr="00E40BB4" w:rsidRDefault="00E40BB4" w:rsidP="00E40BB4">
      <w:pPr>
        <w:jc w:val="both"/>
        <w:rPr>
          <w:rFonts w:ascii="Times New Roman" w:hAnsi="Times New Roman" w:cs="Times New Roman"/>
          <w:sz w:val="18"/>
          <w:szCs w:val="18"/>
        </w:rPr>
      </w:pPr>
      <w:r w:rsidRPr="00E40BB4">
        <w:rPr>
          <w:rFonts w:ascii="Times New Roman" w:hAnsi="Times New Roman" w:cs="Times New Roman"/>
          <w:sz w:val="18"/>
          <w:szCs w:val="18"/>
        </w:rPr>
        <w:t>Алфавитный список селений по уездам и станам С.-Петербургской губернии / сост. при Губ</w:t>
      </w:r>
      <w:proofErr w:type="gramStart"/>
      <w:r w:rsidRPr="00E40BB4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E40BB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40BB4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E40BB4">
        <w:rPr>
          <w:rFonts w:ascii="Times New Roman" w:hAnsi="Times New Roman" w:cs="Times New Roman"/>
          <w:sz w:val="18"/>
          <w:szCs w:val="18"/>
        </w:rPr>
        <w:t>тат. ком. - СПб</w:t>
      </w:r>
      <w:proofErr w:type="gramStart"/>
      <w:r w:rsidRPr="00E40BB4">
        <w:rPr>
          <w:rFonts w:ascii="Times New Roman" w:hAnsi="Times New Roman" w:cs="Times New Roman"/>
          <w:sz w:val="18"/>
          <w:szCs w:val="18"/>
        </w:rPr>
        <w:t xml:space="preserve">., </w:t>
      </w:r>
      <w:proofErr w:type="gramEnd"/>
      <w:r w:rsidRPr="00E40BB4">
        <w:rPr>
          <w:rFonts w:ascii="Times New Roman" w:hAnsi="Times New Roman" w:cs="Times New Roman"/>
          <w:sz w:val="18"/>
          <w:szCs w:val="18"/>
        </w:rPr>
        <w:t xml:space="preserve">1856. РГИА: Д. 2267 - О дворянском происхождении Карла Штакельберга. (31 л.). Поступило 20.06.1842. </w:t>
      </w:r>
    </w:p>
    <w:p w:rsidR="00E40BB4" w:rsidRPr="00E40BB4" w:rsidRDefault="00E40BB4" w:rsidP="00E40BB4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E40BB4">
        <w:rPr>
          <w:rFonts w:ascii="Times New Roman" w:hAnsi="Times New Roman" w:cs="Times New Roman"/>
          <w:sz w:val="18"/>
          <w:szCs w:val="18"/>
        </w:rPr>
        <w:t>Болотов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 xml:space="preserve"> А. Т. «Жизнь и приключения Андрея 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Болотова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E40BB4">
        <w:rPr>
          <w:rFonts w:ascii="Times New Roman" w:hAnsi="Times New Roman" w:cs="Times New Roman"/>
          <w:sz w:val="18"/>
          <w:szCs w:val="18"/>
        </w:rPr>
        <w:t>Описанные</w:t>
      </w:r>
      <w:proofErr w:type="gramEnd"/>
      <w:r w:rsidRPr="00E40BB4">
        <w:rPr>
          <w:rFonts w:ascii="Times New Roman" w:hAnsi="Times New Roman" w:cs="Times New Roman"/>
          <w:sz w:val="18"/>
          <w:szCs w:val="18"/>
        </w:rPr>
        <w:t xml:space="preserve"> самим им для своих потомков». Москва, «Терра» 1993.</w:t>
      </w:r>
    </w:p>
    <w:p w:rsidR="00E40BB4" w:rsidRPr="00E40BB4" w:rsidRDefault="00E40BB4" w:rsidP="00E40BB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40BB4" w:rsidRPr="00E40BB4" w:rsidRDefault="00E40BB4" w:rsidP="00E40BB4">
      <w:pPr>
        <w:jc w:val="both"/>
        <w:rPr>
          <w:rFonts w:ascii="Times New Roman" w:hAnsi="Times New Roman" w:cs="Times New Roman"/>
          <w:sz w:val="18"/>
          <w:szCs w:val="18"/>
        </w:rPr>
      </w:pPr>
      <w:r w:rsidRPr="00E40BB4">
        <w:rPr>
          <w:rFonts w:ascii="Times New Roman" w:hAnsi="Times New Roman" w:cs="Times New Roman"/>
          <w:sz w:val="18"/>
          <w:szCs w:val="18"/>
        </w:rPr>
        <w:t xml:space="preserve">Игумен </w:t>
      </w:r>
      <w:proofErr w:type="spellStart"/>
      <w:r w:rsidRPr="00E40BB4">
        <w:rPr>
          <w:rFonts w:ascii="Times New Roman" w:hAnsi="Times New Roman" w:cs="Times New Roman"/>
          <w:sz w:val="18"/>
          <w:szCs w:val="18"/>
        </w:rPr>
        <w:t>Довмонт</w:t>
      </w:r>
      <w:proofErr w:type="spellEnd"/>
      <w:r w:rsidRPr="00E40BB4">
        <w:rPr>
          <w:rFonts w:ascii="Times New Roman" w:hAnsi="Times New Roman" w:cs="Times New Roman"/>
          <w:sz w:val="18"/>
          <w:szCs w:val="18"/>
        </w:rPr>
        <w:t xml:space="preserve"> (Беляев) </w:t>
      </w:r>
      <w:r>
        <w:rPr>
          <w:rFonts w:ascii="Times New Roman" w:hAnsi="Times New Roman" w:cs="Times New Roman"/>
          <w:sz w:val="18"/>
          <w:szCs w:val="18"/>
        </w:rPr>
        <w:t>н</w:t>
      </w:r>
      <w:r w:rsidRPr="00E40BB4">
        <w:rPr>
          <w:rFonts w:ascii="Times New Roman" w:hAnsi="Times New Roman" w:cs="Times New Roman"/>
          <w:sz w:val="18"/>
          <w:szCs w:val="18"/>
        </w:rPr>
        <w:t>астоятель Успенской церкви г. Ивангород, кандидат богословия.</w:t>
      </w:r>
    </w:p>
    <w:p w:rsidR="00ED5854" w:rsidRPr="001C5D9C" w:rsidRDefault="00E40BB4" w:rsidP="00E40BB4">
      <w:pPr>
        <w:jc w:val="both"/>
        <w:rPr>
          <w:rFonts w:ascii="Times New Roman" w:hAnsi="Times New Roman" w:cs="Times New Roman"/>
          <w:sz w:val="18"/>
          <w:szCs w:val="18"/>
        </w:rPr>
      </w:pPr>
      <w:r w:rsidRPr="00E40BB4">
        <w:rPr>
          <w:rFonts w:ascii="Times New Roman" w:hAnsi="Times New Roman" w:cs="Times New Roman"/>
          <w:sz w:val="18"/>
          <w:szCs w:val="18"/>
        </w:rPr>
        <w:tab/>
      </w:r>
      <w:r w:rsidRPr="00E40BB4">
        <w:rPr>
          <w:rFonts w:ascii="Times New Roman" w:hAnsi="Times New Roman" w:cs="Times New Roman"/>
          <w:sz w:val="18"/>
          <w:szCs w:val="18"/>
        </w:rPr>
        <w:tab/>
      </w:r>
      <w:r w:rsidRPr="00E40BB4">
        <w:rPr>
          <w:rFonts w:ascii="Times New Roman" w:hAnsi="Times New Roman" w:cs="Times New Roman"/>
          <w:sz w:val="18"/>
          <w:szCs w:val="18"/>
        </w:rPr>
        <w:tab/>
      </w:r>
      <w:r w:rsidRPr="00E40BB4">
        <w:rPr>
          <w:rFonts w:ascii="Times New Roman" w:hAnsi="Times New Roman" w:cs="Times New Roman"/>
          <w:sz w:val="18"/>
          <w:szCs w:val="18"/>
        </w:rPr>
        <w:tab/>
      </w:r>
      <w:r w:rsidRPr="00E40BB4">
        <w:rPr>
          <w:rFonts w:ascii="Times New Roman" w:hAnsi="Times New Roman" w:cs="Times New Roman"/>
          <w:sz w:val="18"/>
          <w:szCs w:val="18"/>
        </w:rPr>
        <w:tab/>
      </w:r>
      <w:r w:rsidRPr="00E40BB4">
        <w:rPr>
          <w:rFonts w:ascii="Times New Roman" w:hAnsi="Times New Roman" w:cs="Times New Roman"/>
          <w:sz w:val="18"/>
          <w:szCs w:val="18"/>
        </w:rPr>
        <w:tab/>
      </w:r>
      <w:r w:rsidRPr="00E40BB4">
        <w:rPr>
          <w:rFonts w:ascii="Times New Roman" w:hAnsi="Times New Roman" w:cs="Times New Roman"/>
          <w:sz w:val="18"/>
          <w:szCs w:val="18"/>
        </w:rPr>
        <w:tab/>
      </w:r>
      <w:r w:rsidRPr="00E40BB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40BB4">
        <w:rPr>
          <w:rFonts w:ascii="Times New Roman" w:hAnsi="Times New Roman" w:cs="Times New Roman"/>
          <w:sz w:val="18"/>
          <w:szCs w:val="18"/>
        </w:rPr>
        <w:t>12 июля 2015 года</w:t>
      </w:r>
    </w:p>
    <w:sectPr w:rsidR="00ED5854" w:rsidRPr="001C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5C"/>
    <w:rsid w:val="000772C9"/>
    <w:rsid w:val="001314E0"/>
    <w:rsid w:val="001C5D9C"/>
    <w:rsid w:val="002238F5"/>
    <w:rsid w:val="0029303B"/>
    <w:rsid w:val="00342C1C"/>
    <w:rsid w:val="00503952"/>
    <w:rsid w:val="006654D7"/>
    <w:rsid w:val="006F19AB"/>
    <w:rsid w:val="0081529E"/>
    <w:rsid w:val="00855958"/>
    <w:rsid w:val="009A2B7E"/>
    <w:rsid w:val="00AC1304"/>
    <w:rsid w:val="00AC2127"/>
    <w:rsid w:val="00BB3A5C"/>
    <w:rsid w:val="00BE446A"/>
    <w:rsid w:val="00BF2FC9"/>
    <w:rsid w:val="00C25E16"/>
    <w:rsid w:val="00D96E40"/>
    <w:rsid w:val="00DB43DB"/>
    <w:rsid w:val="00E40BB4"/>
    <w:rsid w:val="00ED5854"/>
    <w:rsid w:val="00F77B36"/>
    <w:rsid w:val="00FA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2015-09-21T18:55:00Z</dcterms:created>
  <dcterms:modified xsi:type="dcterms:W3CDTF">2015-10-01T18:46:00Z</dcterms:modified>
</cp:coreProperties>
</file>