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C2" w:rsidRPr="00CE668B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E668B">
        <w:rPr>
          <w:rFonts w:ascii="Times New Roman" w:hAnsi="Times New Roman"/>
          <w:i/>
          <w:sz w:val="24"/>
          <w:szCs w:val="24"/>
        </w:rPr>
        <w:t>Игумен Довмонт (Беляев)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CE668B">
        <w:rPr>
          <w:rFonts w:ascii="Times New Roman" w:hAnsi="Times New Roman"/>
          <w:i/>
          <w:sz w:val="24"/>
          <w:szCs w:val="24"/>
        </w:rPr>
        <w:t>кандидат богословия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CE668B">
        <w:rPr>
          <w:rFonts w:ascii="Times New Roman" w:hAnsi="Times New Roman"/>
          <w:i/>
          <w:sz w:val="24"/>
          <w:szCs w:val="24"/>
        </w:rPr>
        <w:t>настоятель Успенской церкви г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CE668B">
        <w:rPr>
          <w:rFonts w:ascii="Times New Roman" w:hAnsi="Times New Roman"/>
          <w:i/>
          <w:sz w:val="24"/>
          <w:szCs w:val="24"/>
        </w:rPr>
        <w:t>Ивангород</w:t>
      </w: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B626C2" w:rsidRPr="00346C1F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346C1F">
        <w:rPr>
          <w:rFonts w:ascii="Times New Roman" w:hAnsi="Times New Roman"/>
          <w:b/>
          <w:sz w:val="24"/>
          <w:szCs w:val="24"/>
        </w:rPr>
        <w:t>Церк</w:t>
      </w:r>
      <w:r>
        <w:rPr>
          <w:rFonts w:ascii="Times New Roman" w:hAnsi="Times New Roman"/>
          <w:b/>
          <w:sz w:val="24"/>
          <w:szCs w:val="24"/>
        </w:rPr>
        <w:t>овь</w:t>
      </w:r>
      <w:r w:rsidRPr="00346C1F">
        <w:rPr>
          <w:rFonts w:ascii="Times New Roman" w:hAnsi="Times New Roman"/>
          <w:b/>
          <w:sz w:val="24"/>
          <w:szCs w:val="24"/>
        </w:rPr>
        <w:t xml:space="preserve"> Успения Пресвятой Богородицы в Ивангородской крепости</w:t>
      </w:r>
      <w:r>
        <w:rPr>
          <w:rFonts w:ascii="Times New Roman" w:hAnsi="Times New Roman"/>
          <w:b/>
          <w:sz w:val="24"/>
          <w:szCs w:val="24"/>
        </w:rPr>
        <w:t xml:space="preserve">. История постройки. Приходская жизнь. </w:t>
      </w:r>
    </w:p>
    <w:p w:rsidR="00B626C2" w:rsidRPr="00D46744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26C2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6744">
        <w:rPr>
          <w:rFonts w:ascii="Times New Roman" w:hAnsi="Times New Roman"/>
          <w:sz w:val="24"/>
          <w:szCs w:val="24"/>
        </w:rPr>
        <w:t>Существует несколько мнений по поводу времени постройки Успенской церкви в Ивангороде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Исследователи расходятся во мнениях в вопросе определения точной даты закладки и строительства храма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Историки конца XIX начала XX века (Н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Петров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Скроботов (Ругодивцев)) относили время строительства храма чуть ли не к XVIII веку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В той литературе часто можно встретить такие даты: 1744 год – основание Успенской це</w:t>
      </w:r>
      <w:r>
        <w:rPr>
          <w:rFonts w:ascii="Times New Roman" w:hAnsi="Times New Roman"/>
          <w:sz w:val="24"/>
          <w:szCs w:val="24"/>
        </w:rPr>
        <w:t xml:space="preserve">ркви, 1757 – Покровского придела.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  <w:r w:rsidRPr="00D46744">
        <w:rPr>
          <w:rFonts w:ascii="Times New Roman" w:hAnsi="Times New Roman"/>
          <w:sz w:val="24"/>
          <w:szCs w:val="24"/>
        </w:rPr>
        <w:t>Но эта датировка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скорее всего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означает не действительное основание храма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а его очередную перестройку и приведение в богослужебное состояние после разрушений приведших храмы в запустение во</w:t>
      </w:r>
      <w:r>
        <w:rPr>
          <w:rFonts w:ascii="Times New Roman" w:hAnsi="Times New Roman"/>
          <w:sz w:val="24"/>
          <w:szCs w:val="24"/>
        </w:rPr>
        <w:t xml:space="preserve"> время Северной войны в период ш</w:t>
      </w:r>
      <w:r w:rsidRPr="00D46744">
        <w:rPr>
          <w:rFonts w:ascii="Times New Roman" w:hAnsi="Times New Roman"/>
          <w:sz w:val="24"/>
          <w:szCs w:val="24"/>
        </w:rPr>
        <w:t>ведского правления в Нарве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3B7A">
        <w:rPr>
          <w:rFonts w:ascii="Times New Roman" w:hAnsi="Times New Roman"/>
          <w:sz w:val="24"/>
          <w:szCs w:val="24"/>
        </w:rPr>
        <w:t>По одной из гипотез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B7A">
        <w:rPr>
          <w:rFonts w:ascii="Times New Roman" w:hAnsi="Times New Roman"/>
          <w:sz w:val="24"/>
          <w:szCs w:val="24"/>
        </w:rPr>
        <w:t>строительство церкви относится к 1492 году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B7A">
        <w:rPr>
          <w:rFonts w:ascii="Times New Roman" w:hAnsi="Times New Roman"/>
          <w:sz w:val="24"/>
          <w:szCs w:val="24"/>
        </w:rPr>
        <w:t>времени постройки первой крепости на Девичьей горе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3B7A">
        <w:rPr>
          <w:rFonts w:ascii="Times New Roman" w:hAnsi="Times New Roman"/>
          <w:sz w:val="24"/>
          <w:szCs w:val="24"/>
        </w:rPr>
        <w:t>Она подтверждается ссылкой на формуляр крепости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B7A">
        <w:rPr>
          <w:rFonts w:ascii="Times New Roman" w:hAnsi="Times New Roman"/>
          <w:sz w:val="24"/>
          <w:szCs w:val="24"/>
        </w:rPr>
        <w:t>где сказано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3B7A">
        <w:rPr>
          <w:rFonts w:ascii="Times New Roman" w:hAnsi="Times New Roman"/>
          <w:sz w:val="24"/>
          <w:szCs w:val="24"/>
        </w:rPr>
        <w:t>что строительство Ивангорода окончено в день Успения Пресвятой Богородицы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33B7A">
        <w:rPr>
          <w:rFonts w:ascii="Times New Roman" w:hAnsi="Times New Roman"/>
          <w:sz w:val="24"/>
          <w:szCs w:val="24"/>
        </w:rPr>
        <w:t>В память об этом событии мог быть построен храм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Но современные исследователи утверждают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что время постройки храма нужно датировать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 xml:space="preserve">1507 – </w:t>
      </w:r>
      <w:smartTag w:uri="urn:schemas-microsoft-com:office:smarttags" w:element="metricconverter">
        <w:smartTagPr>
          <w:attr w:name="ProductID" w:val="1509 г"/>
        </w:smartTagPr>
        <w:r w:rsidRPr="00D46744">
          <w:rPr>
            <w:rFonts w:ascii="Times New Roman" w:hAnsi="Times New Roman"/>
            <w:sz w:val="24"/>
            <w:szCs w:val="24"/>
          </w:rPr>
          <w:t>1509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(М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Мильчик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Петров)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Архитектором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построившим Успенскую церковь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был венецианец греческого происхождения Маркус Грек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Имя этого архитектора упоминается в числе строителей Ивангородской крепости в письмах бургомистра и совета города Нарвы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«Сообщаем вам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- писали они бургомистру и советникам города Ревеля (совр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Таллинн)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- что русские начали строить перед своей крепостью крепкую стену при помощи мастеров ВолодимераТоргкана (VollendimerTorgkan) и Маркуса Грека (MarkusdeGreke)»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/>
          <w:sz w:val="24"/>
          <w:szCs w:val="24"/>
        </w:rPr>
        <w:t xml:space="preserve"> </w:t>
      </w:r>
      <w:r w:rsidRPr="00D46744">
        <w:rPr>
          <w:rFonts w:ascii="Times New Roman" w:hAnsi="Times New Roman"/>
          <w:sz w:val="24"/>
          <w:szCs w:val="24"/>
        </w:rPr>
        <w:t>Письмо было датировано 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6744">
        <w:rPr>
          <w:rFonts w:ascii="Times New Roman" w:hAnsi="Times New Roman"/>
          <w:sz w:val="24"/>
          <w:szCs w:val="24"/>
        </w:rPr>
        <w:t xml:space="preserve">Марта </w:t>
      </w:r>
      <w:smartTag w:uri="urn:schemas-microsoft-com:office:smarttags" w:element="metricconverter">
        <w:smartTagPr>
          <w:attr w:name="ProductID" w:val="1507 г"/>
        </w:smartTagPr>
        <w:r w:rsidRPr="00D46744">
          <w:rPr>
            <w:rFonts w:ascii="Times New Roman" w:hAnsi="Times New Roman"/>
            <w:sz w:val="24"/>
            <w:szCs w:val="24"/>
          </w:rPr>
          <w:t>1507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Вполне 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что венецианец приехал в числе других итальянских архитекторов лично приглашённых царём Иоанном III Васильевичем на Москву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Тем более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что царь придавал большое значение строительству Ивангорода и</w:t>
      </w:r>
      <w:r>
        <w:rPr>
          <w:rFonts w:ascii="Times New Roman" w:hAnsi="Times New Roman"/>
          <w:sz w:val="24"/>
          <w:szCs w:val="24"/>
        </w:rPr>
        <w:t xml:space="preserve"> лично справлялся о ходе работ. Он</w:t>
      </w:r>
      <w:r w:rsidRPr="00F5261E">
        <w:rPr>
          <w:rFonts w:ascii="Times New Roman" w:hAnsi="Times New Roman"/>
          <w:sz w:val="24"/>
          <w:szCs w:val="24"/>
        </w:rPr>
        <w:t xml:space="preserve"> хотел сделать Ивангород выходом к Балтийскому морю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О том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что именно Маркус Грек был руководителем строительства Успенской церкви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свидетельствуют некоторые венецианские мотивы в архитектуре этого храма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Открытая галерея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световой барабан со сферическим куполом опирается прямо на стены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а не на подпружные арки и столпы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что являлось более характерным для русской церковной архитектуры Пскова и Новгорода XVI века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Сводчатая трёх апсидная крипта (подклеть) под Успенским храмом с довольно просторным притвором (гульбищем)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Архитектура Успенской церкви ближе по стилю к Романской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 xml:space="preserve">именно этот стиль характерен для венецианской церковной архитектуры периода </w:t>
      </w:r>
      <w:r>
        <w:rPr>
          <w:rFonts w:ascii="Times New Roman" w:hAnsi="Times New Roman"/>
          <w:sz w:val="24"/>
          <w:szCs w:val="24"/>
        </w:rPr>
        <w:t xml:space="preserve">средневековья нежели к Русской.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D46744">
        <w:rPr>
          <w:rFonts w:ascii="Times New Roman" w:hAnsi="Times New Roman"/>
          <w:sz w:val="24"/>
          <w:szCs w:val="24"/>
        </w:rPr>
        <w:t xml:space="preserve"> Церковь построена из местного известняка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К юго-восточному углу Успенского храма примыкает одноэтажный Покровский придел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Придел пристроен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скорее всего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в середине XVI века как отдельный храм с отдельным входом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Надо полагать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что именно с постройкой придела связана та причина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по которой некоторые исследователи относят и строительство самой Успенской церкви к временам Иоанна IV Васильевича (Грозного)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Объём этого храма так же увенчан световым барабаном со сферическим куполом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как и на Успенской церкви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26C2" w:rsidRPr="00E34D51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34D51">
        <w:rPr>
          <w:rFonts w:ascii="Times New Roman" w:hAnsi="Times New Roman"/>
          <w:sz w:val="24"/>
          <w:szCs w:val="24"/>
        </w:rPr>
        <w:t>Согласно старинным русским летописям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взятие войсками Ивана IV</w:t>
      </w:r>
      <w:r>
        <w:rPr>
          <w:rFonts w:ascii="Times New Roman" w:hAnsi="Times New Roman"/>
          <w:sz w:val="24"/>
          <w:szCs w:val="24"/>
        </w:rPr>
        <w:t xml:space="preserve"> Васильевича (Грозного)</w:t>
      </w:r>
      <w:r w:rsidRPr="00E34D51">
        <w:rPr>
          <w:rFonts w:ascii="Times New Roman" w:hAnsi="Times New Roman"/>
          <w:sz w:val="24"/>
          <w:szCs w:val="24"/>
        </w:rPr>
        <w:t xml:space="preserve"> Нарвы в 1558 году было связано с великим чудом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Иконы Нарвской Одигитрии и святителя Николая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принадле</w:t>
      </w:r>
      <w:r>
        <w:rPr>
          <w:rFonts w:ascii="Times New Roman" w:hAnsi="Times New Roman"/>
          <w:sz w:val="24"/>
          <w:szCs w:val="24"/>
        </w:rPr>
        <w:t xml:space="preserve">жавшие православным купцам, </w:t>
      </w:r>
      <w:r w:rsidRPr="00E34D51">
        <w:rPr>
          <w:rFonts w:ascii="Times New Roman" w:hAnsi="Times New Roman"/>
          <w:sz w:val="24"/>
          <w:szCs w:val="24"/>
        </w:rPr>
        <w:t>были о</w:t>
      </w:r>
      <w:r>
        <w:rPr>
          <w:rFonts w:ascii="Times New Roman" w:hAnsi="Times New Roman"/>
          <w:sz w:val="24"/>
          <w:szCs w:val="24"/>
        </w:rPr>
        <w:t>бъявлены лютеранскими властителями Нарвы</w:t>
      </w:r>
      <w:r w:rsidRPr="00E34D51">
        <w:rPr>
          <w:rFonts w:ascii="Times New Roman" w:hAnsi="Times New Roman"/>
          <w:sz w:val="24"/>
          <w:szCs w:val="24"/>
        </w:rPr>
        <w:t xml:space="preserve"> „идолами“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силой отняты у хозяев и брошены в костер „под котлом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варившим пиво“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Внезапно вспыхнул огромный пожар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в огне которого выгорел весь город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Увидев пожар и спешное отступление из города войск Ливонского ордена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воевода Ивангорода Алексей Басманов и его дружина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захватили Нарву и присоединили к Московскому царству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На пепелище затем были найдены невредимые иконы - это случилось 11 ма</w:t>
      </w:r>
      <w:r>
        <w:rPr>
          <w:rFonts w:ascii="Times New Roman" w:hAnsi="Times New Roman"/>
          <w:sz w:val="24"/>
          <w:szCs w:val="24"/>
        </w:rPr>
        <w:t>я (по старому стилю) 1558 года. В том же</w:t>
      </w:r>
      <w:r w:rsidRPr="00E34D51">
        <w:rPr>
          <w:rFonts w:ascii="Times New Roman" w:hAnsi="Times New Roman"/>
          <w:sz w:val="24"/>
          <w:szCs w:val="24"/>
        </w:rPr>
        <w:t xml:space="preserve"> году в Нарве состоялись великие торжества по случаю чудесно спасенных от пожара икон: для совершения служб сюда прибыло духовенство северо-западных российских епархий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Новгородскую делегацию возглавил архимандрит Юрьевского монастыря Варфоломей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а псковскую - игумен Печерского монастыря Корнилий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В том же 1558 году иконы привезли сначала в Новгород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а затем в Москву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 xml:space="preserve">Встреча святых образов везде </w:t>
      </w:r>
      <w:r>
        <w:rPr>
          <w:rFonts w:ascii="Times New Roman" w:hAnsi="Times New Roman"/>
          <w:sz w:val="24"/>
          <w:szCs w:val="24"/>
        </w:rPr>
        <w:t>сопровождалась торжественными</w:t>
      </w:r>
      <w:r w:rsidRPr="00E34D51">
        <w:rPr>
          <w:rFonts w:ascii="Times New Roman" w:hAnsi="Times New Roman"/>
          <w:sz w:val="24"/>
          <w:szCs w:val="24"/>
        </w:rPr>
        <w:t xml:space="preserve"> встречами и многим числом верующих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совершались крестные ходы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служились молебны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С благоговением и трепетом принимали русские люди чудотворные образа в свои дома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Особенно торжественно принимали иконы в первопрестольном граде Москве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 xml:space="preserve">где при </w:t>
      </w:r>
      <w:r>
        <w:rPr>
          <w:rFonts w:ascii="Times New Roman" w:hAnsi="Times New Roman"/>
          <w:sz w:val="24"/>
          <w:szCs w:val="24"/>
        </w:rPr>
        <w:t xml:space="preserve">колокольном звоне </w:t>
      </w:r>
      <w:r w:rsidRPr="00E34D51">
        <w:rPr>
          <w:rFonts w:ascii="Times New Roman" w:hAnsi="Times New Roman"/>
          <w:sz w:val="24"/>
          <w:szCs w:val="24"/>
        </w:rPr>
        <w:t>иконы встретил сам царь с митрополитом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26C2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Затем святыни</w:t>
      </w:r>
      <w:r w:rsidRPr="00E34D51">
        <w:rPr>
          <w:rFonts w:ascii="Times New Roman" w:hAnsi="Times New Roman"/>
          <w:sz w:val="24"/>
          <w:szCs w:val="24"/>
        </w:rPr>
        <w:t xml:space="preserve"> были возвращены в Нарву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Образ святителя Николая поместили в Преображенском соборе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34D51">
        <w:rPr>
          <w:rFonts w:ascii="Times New Roman" w:hAnsi="Times New Roman"/>
          <w:sz w:val="24"/>
          <w:szCs w:val="24"/>
        </w:rPr>
        <w:t>в середине XVIII века икону перенесли в пристроенный к собору Никольский храм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 xml:space="preserve">Оба храма были разрушены в 1944 </w:t>
      </w:r>
      <w:r>
        <w:rPr>
          <w:rFonts w:ascii="Times New Roman" w:hAnsi="Times New Roman"/>
          <w:sz w:val="24"/>
          <w:szCs w:val="24"/>
        </w:rPr>
        <w:t>году, во время войны. Сегодня</w:t>
      </w:r>
      <w:r w:rsidRPr="00E34D51">
        <w:rPr>
          <w:rFonts w:ascii="Times New Roman" w:hAnsi="Times New Roman"/>
          <w:sz w:val="24"/>
          <w:szCs w:val="24"/>
        </w:rPr>
        <w:t xml:space="preserve"> образ Николая Чудотворца находится в левом приделе Нарвского Воскресенского собора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До Второй мировой войны образ Божией Матери Одигитрии (Нарвской-Тихвинской) хранился в Успенской церкви на территории Ивангородской крепости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В 1941 году икон</w:t>
      </w:r>
      <w:r>
        <w:rPr>
          <w:rFonts w:ascii="Times New Roman" w:hAnsi="Times New Roman"/>
          <w:sz w:val="24"/>
          <w:szCs w:val="24"/>
        </w:rPr>
        <w:t>а была перенесена в</w:t>
      </w:r>
      <w:r w:rsidRPr="00E34D51">
        <w:rPr>
          <w:rFonts w:ascii="Times New Roman" w:hAnsi="Times New Roman"/>
          <w:sz w:val="24"/>
          <w:szCs w:val="24"/>
        </w:rPr>
        <w:t xml:space="preserve"> храм Иверской Божией Матери </w:t>
      </w:r>
      <w:r>
        <w:rPr>
          <w:rFonts w:ascii="Times New Roman" w:hAnsi="Times New Roman"/>
          <w:sz w:val="24"/>
          <w:szCs w:val="24"/>
        </w:rPr>
        <w:t xml:space="preserve">женского монастыря </w:t>
      </w:r>
      <w:r w:rsidRPr="00E34D51">
        <w:rPr>
          <w:rFonts w:ascii="Times New Roman" w:hAnsi="Times New Roman"/>
          <w:sz w:val="24"/>
          <w:szCs w:val="24"/>
        </w:rPr>
        <w:t>в Ивангороде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34D51">
        <w:rPr>
          <w:rFonts w:ascii="Times New Roman" w:hAnsi="Times New Roman"/>
          <w:sz w:val="24"/>
          <w:szCs w:val="24"/>
        </w:rPr>
        <w:t>В 1944 году следы образа Нарвской Богородицы теряются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26C2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6744">
        <w:rPr>
          <w:rFonts w:ascii="Times New Roman" w:hAnsi="Times New Roman"/>
          <w:sz w:val="24"/>
          <w:szCs w:val="24"/>
        </w:rPr>
        <w:t>Перестройки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 xml:space="preserve">которым подвергалась </w:t>
      </w:r>
      <w:r>
        <w:rPr>
          <w:rFonts w:ascii="Times New Roman" w:hAnsi="Times New Roman"/>
          <w:sz w:val="24"/>
          <w:szCs w:val="24"/>
        </w:rPr>
        <w:t xml:space="preserve">Успенская </w:t>
      </w:r>
      <w:r w:rsidRPr="00D46744">
        <w:rPr>
          <w:rFonts w:ascii="Times New Roman" w:hAnsi="Times New Roman"/>
          <w:sz w:val="24"/>
          <w:szCs w:val="24"/>
        </w:rPr>
        <w:t>церковь на протяжении нескольких веков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привели к некоторым изменениям и к уничтожению отдельных элементов её первоначальных конструкций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Тем не менее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сам композиционный строй сохранился до наших дней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 xml:space="preserve">По Столбовскому мирному договору между Россией и Швецией в </w:t>
      </w:r>
      <w:smartTag w:uri="urn:schemas-microsoft-com:office:smarttags" w:element="metricconverter">
        <w:smartTagPr>
          <w:attr w:name="ProductID" w:val="1617 г"/>
        </w:smartTagPr>
        <w:r w:rsidRPr="00D46744">
          <w:rPr>
            <w:rFonts w:ascii="Times New Roman" w:hAnsi="Times New Roman"/>
            <w:sz w:val="24"/>
            <w:szCs w:val="24"/>
          </w:rPr>
          <w:t>1617 г</w:t>
        </w:r>
      </w:smartTag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Ивангород отошёл к Швеции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В Ивангородской крепости расположился шведский гарнизон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Ко второй половине XVII века шведами в Успенском храме была устроена гарнизонная лютеранская кирха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Шведы переоборудовали церковь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но при этом внешний облик существенно не изменился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В 1681 году шведы сделали обмерный чертёж этой церкви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который сохранился</w:t>
      </w:r>
      <w:r>
        <w:rPr>
          <w:rFonts w:ascii="Times New Roman" w:hAnsi="Times New Roman"/>
          <w:sz w:val="24"/>
          <w:szCs w:val="24"/>
        </w:rPr>
        <w:t xml:space="preserve"> в шведском Королевском архиве.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</w:t>
      </w:r>
      <w:r w:rsidRPr="00D46744">
        <w:rPr>
          <w:rFonts w:ascii="Times New Roman" w:hAnsi="Times New Roman"/>
          <w:sz w:val="24"/>
          <w:szCs w:val="24"/>
        </w:rPr>
        <w:t>Иконостас и церковная утварь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составлявшие внутреннее убранство были вынесены из храма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В связи с этим ивангородские купцы в своих ходатайствах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направленных шведскому корол</w:t>
      </w:r>
      <w:r>
        <w:rPr>
          <w:rFonts w:ascii="Times New Roman" w:hAnsi="Times New Roman"/>
          <w:sz w:val="24"/>
          <w:szCs w:val="24"/>
        </w:rPr>
        <w:t xml:space="preserve">ю, просили возвратить им иконы.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Pr="00D46744">
        <w:rPr>
          <w:rFonts w:ascii="Times New Roman" w:hAnsi="Times New Roman"/>
          <w:sz w:val="24"/>
          <w:szCs w:val="24"/>
        </w:rPr>
        <w:t xml:space="preserve"> Несмотря на все усилия шведского правительства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ему не удалось провести реформацию в Ингерманландии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Ещё Столбовский мир не был заключён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как Густав II Адольф король Швеции повелел двум своим придворным проповедникам провести в Ивангороде беседы с русскими священниками и составить описание вероисповедания и богослужения лютеранского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которое должно было быть переведено на русский язык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Для миссионерских целей по указу короля в Стокгольме была учреждена русская типография для того чтобы печатать и распространять между православными жителями Ингерманландии и Карелии лютеранскую духовную литературу на русском языке и прежде всего Катехизис Мартина Лютера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Ивангородский Успенский приход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как самый влиятельный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стал во главе православного населения Ингерманландии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Какое-то время Но</w:t>
      </w:r>
      <w:r>
        <w:rPr>
          <w:rFonts w:ascii="Times New Roman" w:hAnsi="Times New Roman"/>
          <w:sz w:val="24"/>
          <w:szCs w:val="24"/>
        </w:rPr>
        <w:t xml:space="preserve">вгородскому архиепископу </w:t>
      </w:r>
      <w:r w:rsidRPr="00D46744">
        <w:rPr>
          <w:rFonts w:ascii="Times New Roman" w:hAnsi="Times New Roman"/>
          <w:sz w:val="24"/>
          <w:szCs w:val="24"/>
        </w:rPr>
        <w:t>удавалось продолжать духовное окормление православного населения завоёванных шведами территорий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Архиепископ посылал православным ингерманландцам освящённое миро и поставлял для них священников и дьяконов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Но вскоре это окормление прекратилось по причине недовольства шведской стороны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На просьбы ивангородского посольства во главе со старостой Успенской церкви Яковом Постниковым о разрешении дальнейшего духовного окормления православных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как это было раньше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из Новгорода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король ответил отказом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Кандидатов на священство Густав Адольф рекомендовал отсылать для посвящения в Константинополь</w:t>
      </w:r>
      <w:r>
        <w:rPr>
          <w:rFonts w:ascii="Times New Roman" w:hAnsi="Times New Roman"/>
          <w:sz w:val="24"/>
          <w:szCs w:val="24"/>
        </w:rPr>
        <w:t>. После смерти короля в 1632 году в</w:t>
      </w:r>
      <w:r w:rsidRPr="00D46744">
        <w:rPr>
          <w:rFonts w:ascii="Times New Roman" w:hAnsi="Times New Roman"/>
          <w:sz w:val="24"/>
          <w:szCs w:val="24"/>
        </w:rPr>
        <w:t xml:space="preserve"> 1640 году православные Ингерманландии обратились к шведскому правительству с просьбой «о дозволении посвятить для них епископа или митрополита в Белоруссии»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Со стороны властей им ответили «для её величества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королевы Христины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было бы унизительно позволить им искать епископа или священников вне шведских владений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и что тот епископ или суперинтендант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который без отлагательства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назначен будет в Ниеншанц или Нарву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получит право посвящать в сан священника избранных ими сами</w:t>
      </w:r>
      <w:r>
        <w:rPr>
          <w:rFonts w:ascii="Times New Roman" w:hAnsi="Times New Roman"/>
          <w:sz w:val="24"/>
          <w:szCs w:val="24"/>
        </w:rPr>
        <w:t xml:space="preserve">ми способных и сведущих людей». На самом деле королеву Христину мало интересовала судьба православных на подвластных Швеции бывших русских территориях. В 1654 году она отреклась от престола и уехала в Рим, где приняла католичество. </w:t>
      </w:r>
    </w:p>
    <w:p w:rsidR="00B626C2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D46744">
        <w:rPr>
          <w:rFonts w:ascii="Times New Roman" w:hAnsi="Times New Roman"/>
          <w:sz w:val="24"/>
          <w:szCs w:val="24"/>
        </w:rPr>
        <w:t>Посвящал ли или нет суперинтендант Нарвы священников для православного населения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об этом шведские и немецкие источники того времени умалчивают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Но с 1641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в Нарве поселились лютеранские суперинтенданты и пропаганда лютеранства усилилась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Особенно остро чувствовалось отсутствие православного духовенства в Ивангороде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Здесь было в начале шведского владычества 6 священников и 1 дьякон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а в 1634 году никого из них уже не было в живых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46744">
        <w:rPr>
          <w:rFonts w:ascii="Times New Roman" w:hAnsi="Times New Roman"/>
          <w:sz w:val="24"/>
          <w:szCs w:val="24"/>
        </w:rPr>
        <w:t>По этому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многие покойники долго оставались непогребёнными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6744">
        <w:rPr>
          <w:rFonts w:ascii="Times New Roman" w:hAnsi="Times New Roman"/>
          <w:sz w:val="24"/>
          <w:szCs w:val="24"/>
        </w:rPr>
        <w:t>а дети некрещёными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0E95">
        <w:rPr>
          <w:rFonts w:ascii="Times New Roman" w:hAnsi="Times New Roman"/>
          <w:sz w:val="24"/>
          <w:szCs w:val="24"/>
        </w:rPr>
        <w:t>В 1641 году первым лютеранским епископом Ингерманландии назначен был таллиннский пробст магистр Генрих Сталь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E95">
        <w:rPr>
          <w:rFonts w:ascii="Times New Roman" w:hAnsi="Times New Roman"/>
          <w:sz w:val="24"/>
          <w:szCs w:val="24"/>
        </w:rPr>
        <w:t>оставивший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E95">
        <w:rPr>
          <w:rFonts w:ascii="Times New Roman" w:hAnsi="Times New Roman"/>
          <w:sz w:val="24"/>
          <w:szCs w:val="24"/>
        </w:rPr>
        <w:t>кстати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E95">
        <w:rPr>
          <w:rFonts w:ascii="Times New Roman" w:hAnsi="Times New Roman"/>
          <w:sz w:val="24"/>
          <w:szCs w:val="24"/>
        </w:rPr>
        <w:t>в истории эстонской культуры доброе имя как писатель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E95">
        <w:rPr>
          <w:rFonts w:ascii="Times New Roman" w:hAnsi="Times New Roman"/>
          <w:sz w:val="24"/>
          <w:szCs w:val="24"/>
        </w:rPr>
        <w:t>содействующий развитию эстонского литературного языка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0E95">
        <w:rPr>
          <w:rFonts w:ascii="Times New Roman" w:hAnsi="Times New Roman"/>
          <w:sz w:val="24"/>
          <w:szCs w:val="24"/>
        </w:rPr>
        <w:t>Шведское правительство считало этого энергичного деятеля вполне подходящим для проведения предполагаемой им церковной реформации в Ингерманландии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0E95">
        <w:rPr>
          <w:rFonts w:ascii="Times New Roman" w:hAnsi="Times New Roman"/>
          <w:sz w:val="24"/>
          <w:szCs w:val="24"/>
        </w:rPr>
        <w:t>Однако вскоре выясни</w:t>
      </w:r>
      <w:r>
        <w:rPr>
          <w:rFonts w:ascii="Times New Roman" w:hAnsi="Times New Roman"/>
          <w:sz w:val="24"/>
          <w:szCs w:val="24"/>
        </w:rPr>
        <w:t>лась ошибочность такого назначе</w:t>
      </w:r>
      <w:r w:rsidRPr="00BE0E95">
        <w:rPr>
          <w:rFonts w:ascii="Times New Roman" w:hAnsi="Times New Roman"/>
          <w:sz w:val="24"/>
          <w:szCs w:val="24"/>
        </w:rPr>
        <w:t>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0E95">
        <w:rPr>
          <w:rFonts w:ascii="Times New Roman" w:hAnsi="Times New Roman"/>
          <w:sz w:val="24"/>
          <w:szCs w:val="24"/>
        </w:rPr>
        <w:t>Властолюбие и нетактичность</w:t>
      </w:r>
      <w:r>
        <w:rPr>
          <w:rFonts w:ascii="Times New Roman" w:hAnsi="Times New Roman"/>
          <w:sz w:val="24"/>
          <w:szCs w:val="24"/>
        </w:rPr>
        <w:t xml:space="preserve"> в приёмах проведения работы по</w:t>
      </w:r>
      <w:r w:rsidRPr="00BE0E95">
        <w:rPr>
          <w:rFonts w:ascii="Times New Roman" w:hAnsi="Times New Roman"/>
          <w:sz w:val="24"/>
          <w:szCs w:val="24"/>
        </w:rPr>
        <w:t>губили некоторые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E95">
        <w:rPr>
          <w:rFonts w:ascii="Times New Roman" w:hAnsi="Times New Roman"/>
          <w:sz w:val="24"/>
          <w:szCs w:val="24"/>
        </w:rPr>
        <w:t>может быть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E0E95">
        <w:rPr>
          <w:rFonts w:ascii="Times New Roman" w:hAnsi="Times New Roman"/>
          <w:sz w:val="24"/>
          <w:szCs w:val="24"/>
        </w:rPr>
        <w:t>хорошие начинания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4202">
        <w:rPr>
          <w:rFonts w:ascii="Times New Roman" w:hAnsi="Times New Roman"/>
          <w:sz w:val="24"/>
          <w:szCs w:val="24"/>
        </w:rPr>
        <w:t>Серьёзные разногласи</w:t>
      </w:r>
      <w:r>
        <w:rPr>
          <w:rFonts w:ascii="Times New Roman" w:hAnsi="Times New Roman"/>
          <w:sz w:val="24"/>
          <w:szCs w:val="24"/>
        </w:rPr>
        <w:t>я возникли вслед</w:t>
      </w:r>
      <w:r w:rsidRPr="00E04202">
        <w:rPr>
          <w:rFonts w:ascii="Times New Roman" w:hAnsi="Times New Roman"/>
          <w:sz w:val="24"/>
          <w:szCs w:val="24"/>
        </w:rPr>
        <w:t xml:space="preserve">ствие </w:t>
      </w:r>
      <w:r>
        <w:rPr>
          <w:rFonts w:ascii="Times New Roman" w:hAnsi="Times New Roman"/>
          <w:sz w:val="24"/>
          <w:szCs w:val="24"/>
        </w:rPr>
        <w:t>секуляризации Сталем мужского монастыря в Ингерманлан</w:t>
      </w:r>
      <w:r w:rsidRPr="00E04202">
        <w:rPr>
          <w:rFonts w:ascii="Times New Roman" w:hAnsi="Times New Roman"/>
          <w:sz w:val="24"/>
          <w:szCs w:val="24"/>
        </w:rPr>
        <w:t>дии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4202">
        <w:rPr>
          <w:rFonts w:ascii="Times New Roman" w:hAnsi="Times New Roman"/>
          <w:sz w:val="24"/>
          <w:szCs w:val="24"/>
        </w:rPr>
        <w:t>Вместе с другим имуществом</w:t>
      </w:r>
      <w:r>
        <w:rPr>
          <w:rFonts w:ascii="Times New Roman" w:hAnsi="Times New Roman"/>
          <w:sz w:val="24"/>
          <w:szCs w:val="24"/>
        </w:rPr>
        <w:t xml:space="preserve"> было конфисковано 35 православ</w:t>
      </w:r>
      <w:r w:rsidRPr="00E04202">
        <w:rPr>
          <w:rFonts w:ascii="Times New Roman" w:hAnsi="Times New Roman"/>
          <w:sz w:val="24"/>
          <w:szCs w:val="24"/>
        </w:rPr>
        <w:t>ных церковных книг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04202">
        <w:rPr>
          <w:rFonts w:ascii="Times New Roman" w:hAnsi="Times New Roman"/>
          <w:sz w:val="24"/>
          <w:szCs w:val="24"/>
        </w:rPr>
        <w:t>Помещения монастырские Сталь прик</w:t>
      </w:r>
      <w:r>
        <w:rPr>
          <w:rFonts w:ascii="Times New Roman" w:hAnsi="Times New Roman"/>
          <w:sz w:val="24"/>
          <w:szCs w:val="24"/>
        </w:rPr>
        <w:t>азал унич</w:t>
      </w:r>
      <w:r w:rsidRPr="00E04202">
        <w:rPr>
          <w:rFonts w:ascii="Times New Roman" w:hAnsi="Times New Roman"/>
          <w:sz w:val="24"/>
          <w:szCs w:val="24"/>
        </w:rPr>
        <w:t>тожить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D46744">
        <w:rPr>
          <w:rFonts w:ascii="Times New Roman" w:hAnsi="Times New Roman"/>
          <w:sz w:val="24"/>
          <w:szCs w:val="24"/>
        </w:rPr>
        <w:t xml:space="preserve">В результате периодически возникали волнения </w:t>
      </w:r>
      <w:r>
        <w:rPr>
          <w:rFonts w:ascii="Times New Roman" w:hAnsi="Times New Roman"/>
          <w:sz w:val="24"/>
          <w:szCs w:val="24"/>
        </w:rPr>
        <w:t xml:space="preserve">среди православного населения Нарвы и Ивангорода. Попытки распространять протестантскую литературу на русском языке ни к чему не привели. Православные отказывались её читать и возвращали книги обратно. В конце концов, Успенский храм был конфискован у православной общины и передан лютеранам под гарнизонную кирху. </w:t>
      </w:r>
      <w:r w:rsidRPr="00D7371B">
        <w:rPr>
          <w:rFonts w:ascii="Times New Roman" w:hAnsi="Times New Roman"/>
          <w:sz w:val="24"/>
          <w:szCs w:val="24"/>
        </w:rPr>
        <w:t>Такая ситуация сохранялась вплоть до Северной войны и взятия в 1704 году русскими войсками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под предводительством Петра 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Нарвы и Ивангорода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После победы русских войск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лютеранская церковь была закрыта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В 40-х годах XVIII века этот храм восстановили для православного богослужения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29 мая 1744 года епископ Пскова и Нарвы Преосвященный Стефан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06EA0">
        <w:rPr>
          <w:rFonts w:ascii="Times New Roman" w:hAnsi="Times New Roman"/>
          <w:sz w:val="24"/>
          <w:szCs w:val="24"/>
        </w:rPr>
        <w:t>Калиновский</w:t>
      </w:r>
      <w:r>
        <w:rPr>
          <w:rFonts w:ascii="Times New Roman" w:hAnsi="Times New Roman"/>
          <w:sz w:val="24"/>
          <w:szCs w:val="24"/>
        </w:rPr>
        <w:t>)</w:t>
      </w:r>
      <w:r w:rsidRPr="00D7371B">
        <w:rPr>
          <w:rFonts w:ascii="Times New Roman" w:hAnsi="Times New Roman"/>
          <w:sz w:val="24"/>
          <w:szCs w:val="24"/>
        </w:rPr>
        <w:t xml:space="preserve"> освятил его во имя Успения Пресвятой богородицы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Pr="00D7371B">
        <w:rPr>
          <w:rFonts w:ascii="Times New Roman" w:hAnsi="Times New Roman"/>
          <w:sz w:val="24"/>
          <w:szCs w:val="24"/>
        </w:rPr>
        <w:t xml:space="preserve"> В 50-х годах XVIII века восстановили придел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который был превращен в самостоятельную церковь и освящен во имя Покрова Пресвятой Богородицы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Покровская церковь получила антиминс в 1757 году и была переделана в теплую зимнюю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Возможно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что именно в это время над куполом церкви возвели колокольню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В храме хранилась святыня – икона Тихвинской Божией матери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по преданию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уцелевшая во время пожара в Нарве в 1558 году и почитавшаяся православными людьми как чудотворная</w:t>
      </w:r>
      <w:r>
        <w:rPr>
          <w:rFonts w:ascii="Times New Roman" w:hAnsi="Times New Roman"/>
          <w:sz w:val="24"/>
          <w:szCs w:val="24"/>
        </w:rPr>
        <w:t>. В 1764 году Успенская церковь была переведена из Псковской епархии в Санкт-</w:t>
      </w:r>
      <w:r w:rsidRPr="00C558F4">
        <w:rPr>
          <w:rFonts w:ascii="Times New Roman" w:hAnsi="Times New Roman"/>
          <w:sz w:val="24"/>
          <w:szCs w:val="24"/>
        </w:rPr>
        <w:t>Петербургскую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До 1827 года церковь относилась к Санкт-Петербургской епархии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затем была передана в военное ведомство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а в 1864 году ее снова вернули епархии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3ACD">
        <w:rPr>
          <w:rFonts w:ascii="Times New Roman" w:hAnsi="Times New Roman"/>
          <w:sz w:val="24"/>
          <w:szCs w:val="24"/>
        </w:rPr>
        <w:t>В первой четверти XX века при храме находились четыре часовни: одна — во имя Успения Пресвятой Богородицы возле шоссе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две других — во имя Святителя и Чудотворца Николая в деревнях Венкуль и Саркуль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и часовня во имя святого великомученика Георгия в деревне Поповке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3ACD">
        <w:rPr>
          <w:rFonts w:ascii="Times New Roman" w:hAnsi="Times New Roman"/>
          <w:sz w:val="24"/>
          <w:szCs w:val="24"/>
        </w:rPr>
        <w:t>Приход содержал три церковно-приходских училища в городе и три земских школы в деревнях: Комаровке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Долгой Ниве и Захонье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3ACD">
        <w:rPr>
          <w:rFonts w:ascii="Times New Roman" w:hAnsi="Times New Roman"/>
          <w:sz w:val="24"/>
          <w:szCs w:val="24"/>
        </w:rPr>
        <w:t>В 1916 году в школах обучалось 414 детей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из них 129 мальчиков и 285 девочек; число прихожан в этом году составило 1 890 человек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из них мужчин — 861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женщин — 1 029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3ACD">
        <w:rPr>
          <w:rFonts w:ascii="Times New Roman" w:hAnsi="Times New Roman"/>
          <w:sz w:val="24"/>
          <w:szCs w:val="24"/>
        </w:rPr>
        <w:t>Приходу принадлежало два церковных дома: один находился в Нарве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на улице Кирпичной (дом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ACD">
        <w:rPr>
          <w:rFonts w:ascii="Times New Roman" w:hAnsi="Times New Roman"/>
          <w:sz w:val="24"/>
          <w:szCs w:val="24"/>
        </w:rPr>
        <w:t>№8)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второй — в И</w:t>
      </w:r>
      <w:r>
        <w:rPr>
          <w:rFonts w:ascii="Times New Roman" w:hAnsi="Times New Roman"/>
          <w:sz w:val="24"/>
          <w:szCs w:val="24"/>
        </w:rPr>
        <w:t xml:space="preserve">вангороде, на Псковской улице. 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9"/>
      </w:r>
    </w:p>
    <w:p w:rsidR="00B626C2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83ACD">
        <w:rPr>
          <w:rFonts w:ascii="Times New Roman" w:hAnsi="Times New Roman"/>
          <w:sz w:val="24"/>
          <w:szCs w:val="24"/>
        </w:rPr>
        <w:t>Нелёгким испытанием для прихода стали годы революции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большевистского правления и Освободительной войны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3ACD">
        <w:rPr>
          <w:rFonts w:ascii="Times New Roman" w:hAnsi="Times New Roman"/>
          <w:sz w:val="24"/>
          <w:szCs w:val="24"/>
        </w:rPr>
        <w:t>29 ноября 1918 года в Нарве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на заседании временного революционного комитета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Эстония была провозглашена независимой республикой советов — Эстляндской Трудовой Коммуной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3ACD">
        <w:rPr>
          <w:rFonts w:ascii="Times New Roman" w:hAnsi="Times New Roman"/>
          <w:sz w:val="24"/>
          <w:szCs w:val="24"/>
        </w:rPr>
        <w:t>Правительство</w:t>
      </w:r>
      <w:r>
        <w:rPr>
          <w:rFonts w:ascii="Times New Roman" w:hAnsi="Times New Roman"/>
          <w:sz w:val="24"/>
          <w:szCs w:val="24"/>
        </w:rPr>
        <w:t xml:space="preserve"> Коммун</w:t>
      </w:r>
      <w:r w:rsidRPr="00483ACD">
        <w:rPr>
          <w:rFonts w:ascii="Times New Roman" w:hAnsi="Times New Roman"/>
          <w:sz w:val="24"/>
          <w:szCs w:val="24"/>
        </w:rPr>
        <w:t>ы возглавил большевик Яан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3ACD">
        <w:rPr>
          <w:rFonts w:ascii="Times New Roman" w:hAnsi="Times New Roman"/>
          <w:sz w:val="24"/>
          <w:szCs w:val="24"/>
        </w:rPr>
        <w:t>Анвельт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3ACD">
        <w:rPr>
          <w:rFonts w:ascii="Times New Roman" w:hAnsi="Times New Roman"/>
          <w:sz w:val="24"/>
          <w:szCs w:val="24"/>
        </w:rPr>
        <w:t>Новая власть продержалась в Нарве до 19 января 1919 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3ACD">
        <w:rPr>
          <w:rFonts w:ascii="Times New Roman" w:hAnsi="Times New Roman"/>
          <w:sz w:val="24"/>
          <w:szCs w:val="24"/>
        </w:rPr>
        <w:t>Большевики повсюду оставляли кровавые следы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3ACD">
        <w:rPr>
          <w:rFonts w:ascii="Times New Roman" w:hAnsi="Times New Roman"/>
          <w:sz w:val="24"/>
          <w:szCs w:val="24"/>
        </w:rPr>
        <w:t>Покровский придел был осквернён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оба антиминса похищены из церкви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>пропало немало церковной утвари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3ACD">
        <w:rPr>
          <w:rFonts w:ascii="Times New Roman" w:hAnsi="Times New Roman"/>
          <w:sz w:val="24"/>
          <w:szCs w:val="24"/>
        </w:rPr>
        <w:t>Настоятель Успенской церкви священник Александр Волков был расстрелян 8 января 1919 года вместе с настоятелем Знаменской Ивангородской церкви протоиереем Димитрием Чистосердовым</w:t>
      </w:r>
      <w:r>
        <w:rPr>
          <w:rFonts w:ascii="Times New Roman" w:hAnsi="Times New Roman"/>
          <w:sz w:val="24"/>
          <w:szCs w:val="24"/>
        </w:rPr>
        <w:t xml:space="preserve"> (решением Синода РПЦМП определение от 26 декабря 2001года причислены к Собору Новомучеников и Исповедников Российских). </w:t>
      </w:r>
      <w:r w:rsidRPr="00483ACD">
        <w:rPr>
          <w:rFonts w:ascii="Times New Roman" w:hAnsi="Times New Roman"/>
          <w:sz w:val="24"/>
          <w:szCs w:val="24"/>
        </w:rPr>
        <w:t>После ухода большевиков состоялись их похороны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3ACD">
        <w:rPr>
          <w:rFonts w:ascii="Times New Roman" w:hAnsi="Times New Roman"/>
          <w:sz w:val="24"/>
          <w:szCs w:val="24"/>
        </w:rPr>
        <w:t>Проститься со своими бывшими пастырями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3ACD">
        <w:rPr>
          <w:rFonts w:ascii="Times New Roman" w:hAnsi="Times New Roman"/>
          <w:sz w:val="24"/>
          <w:szCs w:val="24"/>
        </w:rPr>
        <w:t xml:space="preserve">принявшими мученическую </w:t>
      </w:r>
      <w:r>
        <w:rPr>
          <w:rFonts w:ascii="Times New Roman" w:hAnsi="Times New Roman"/>
          <w:sz w:val="24"/>
          <w:szCs w:val="24"/>
        </w:rPr>
        <w:t xml:space="preserve">смерть, пришли многие прихожане. </w:t>
      </w:r>
      <w:r w:rsidRPr="00D7371B">
        <w:rPr>
          <w:rFonts w:ascii="Times New Roman" w:hAnsi="Times New Roman"/>
          <w:sz w:val="24"/>
          <w:szCs w:val="24"/>
        </w:rPr>
        <w:t>Во время Второй мировой войны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в 1944 году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церковные ценности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71B">
        <w:rPr>
          <w:rFonts w:ascii="Times New Roman" w:hAnsi="Times New Roman"/>
          <w:sz w:val="24"/>
          <w:szCs w:val="24"/>
        </w:rPr>
        <w:t>и святыни храма отправили в Пюхтицкий женский монастырь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В том же году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во время боевых действий под Нарвой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храм подвергся частичному разрушению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В результате повреждений была уничтожена кровля на церкви и приделе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Разрушен купол Покровского придела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В 1976-1987 гг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были проведены реставрационные работы сотрудниками Ленинградского филиала института «Спецпроектреставрация» под руководством 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Хаустовой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В основу реставрации был взят первоначальный проект без шатрового завершения и колокольни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В 1994 году храм передан Ивангородскому православному приходу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7371B">
        <w:rPr>
          <w:rFonts w:ascii="Times New Roman" w:hAnsi="Times New Roman"/>
          <w:sz w:val="24"/>
          <w:szCs w:val="24"/>
        </w:rPr>
        <w:t>состоящему в Санкт-Петербургской епархии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371B">
        <w:rPr>
          <w:rFonts w:ascii="Times New Roman" w:hAnsi="Times New Roman"/>
          <w:sz w:val="24"/>
          <w:szCs w:val="24"/>
        </w:rPr>
        <w:t>С этого времени в храме возобновлены богослужения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26C2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26C2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Литература:</w:t>
      </w:r>
    </w:p>
    <w:p w:rsidR="00B626C2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6C86">
        <w:rPr>
          <w:rFonts w:ascii="Times New Roman" w:hAnsi="Times New Roman"/>
          <w:i/>
          <w:sz w:val="24"/>
          <w:szCs w:val="24"/>
        </w:rPr>
        <w:t>Ругодивцев (Н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7A6C86">
        <w:rPr>
          <w:rFonts w:ascii="Times New Roman" w:hAnsi="Times New Roman"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7A6C86">
        <w:rPr>
          <w:rFonts w:ascii="Times New Roman" w:hAnsi="Times New Roman"/>
          <w:i/>
          <w:sz w:val="24"/>
          <w:szCs w:val="24"/>
        </w:rPr>
        <w:t>Скроботов)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F106F8">
        <w:rPr>
          <w:rFonts w:ascii="Times New Roman" w:hAnsi="Times New Roman"/>
          <w:sz w:val="24"/>
          <w:szCs w:val="24"/>
        </w:rPr>
        <w:t>Город Нарва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06F8">
        <w:rPr>
          <w:rFonts w:ascii="Times New Roman" w:hAnsi="Times New Roman"/>
          <w:sz w:val="24"/>
          <w:szCs w:val="24"/>
        </w:rPr>
        <w:t>СПб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F106F8">
        <w:rPr>
          <w:rFonts w:ascii="Times New Roman" w:hAnsi="Times New Roman"/>
          <w:sz w:val="24"/>
          <w:szCs w:val="24"/>
        </w:rPr>
        <w:t>1873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26C2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6C86">
        <w:rPr>
          <w:rFonts w:ascii="Times New Roman" w:hAnsi="Times New Roman"/>
          <w:i/>
          <w:sz w:val="24"/>
          <w:szCs w:val="24"/>
        </w:rPr>
        <w:t>Мильчик М</w:t>
      </w:r>
      <w:r>
        <w:rPr>
          <w:rFonts w:ascii="Times New Roman" w:hAnsi="Times New Roman"/>
          <w:i/>
          <w:sz w:val="24"/>
          <w:szCs w:val="24"/>
        </w:rPr>
        <w:t xml:space="preserve">., </w:t>
      </w:r>
      <w:r w:rsidRPr="007A6C86">
        <w:rPr>
          <w:rFonts w:ascii="Times New Roman" w:hAnsi="Times New Roman"/>
          <w:i/>
          <w:sz w:val="24"/>
          <w:szCs w:val="24"/>
        </w:rPr>
        <w:t>Петров 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06F8">
        <w:rPr>
          <w:rFonts w:ascii="Times New Roman" w:hAnsi="Times New Roman"/>
          <w:sz w:val="24"/>
          <w:szCs w:val="24"/>
        </w:rPr>
        <w:t>Успенская церковь Ивангорода и её венецианские прототипы // Крепость Ивангород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06F8">
        <w:rPr>
          <w:rFonts w:ascii="Times New Roman" w:hAnsi="Times New Roman"/>
          <w:sz w:val="24"/>
          <w:szCs w:val="24"/>
        </w:rPr>
        <w:t>Новые открытия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06F8">
        <w:rPr>
          <w:rFonts w:ascii="Times New Roman" w:hAnsi="Times New Roman"/>
          <w:sz w:val="24"/>
          <w:szCs w:val="24"/>
        </w:rPr>
        <w:t>СПб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F106F8">
        <w:rPr>
          <w:rFonts w:ascii="Times New Roman" w:hAnsi="Times New Roman"/>
          <w:sz w:val="24"/>
          <w:szCs w:val="24"/>
        </w:rPr>
        <w:t>1997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26C2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6C86">
        <w:rPr>
          <w:rFonts w:ascii="Times New Roman" w:hAnsi="Times New Roman"/>
          <w:i/>
          <w:sz w:val="24"/>
          <w:szCs w:val="24"/>
        </w:rPr>
        <w:t>Коченовский О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F106F8">
        <w:rPr>
          <w:rFonts w:ascii="Times New Roman" w:hAnsi="Times New Roman"/>
          <w:sz w:val="24"/>
          <w:szCs w:val="24"/>
        </w:rPr>
        <w:t>Градостроительное развитие и архитектура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106F8">
        <w:rPr>
          <w:rFonts w:ascii="Times New Roman" w:hAnsi="Times New Roman"/>
          <w:sz w:val="24"/>
          <w:szCs w:val="24"/>
        </w:rPr>
        <w:t>Таллинн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06F8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26C2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6C86">
        <w:rPr>
          <w:rFonts w:ascii="Times New Roman" w:hAnsi="Times New Roman"/>
          <w:i/>
          <w:sz w:val="24"/>
          <w:szCs w:val="24"/>
        </w:rPr>
        <w:t>Синякова Г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4D8A">
        <w:rPr>
          <w:rFonts w:ascii="Times New Roman" w:hAnsi="Times New Roman"/>
          <w:sz w:val="24"/>
          <w:szCs w:val="24"/>
        </w:rPr>
        <w:t>Нарвский Успенский приход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4D8A">
        <w:rPr>
          <w:rFonts w:ascii="Times New Roman" w:hAnsi="Times New Roman"/>
          <w:sz w:val="24"/>
          <w:szCs w:val="24"/>
        </w:rPr>
        <w:t>Сборник Нарвского музея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A4D8A">
        <w:rPr>
          <w:rFonts w:ascii="Times New Roman" w:hAnsi="Times New Roman"/>
          <w:sz w:val="24"/>
          <w:szCs w:val="24"/>
        </w:rPr>
        <w:t>Нарва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4D8A">
        <w:rPr>
          <w:rFonts w:ascii="Times New Roman" w:hAnsi="Times New Roman"/>
          <w:sz w:val="24"/>
          <w:szCs w:val="24"/>
        </w:rPr>
        <w:t>2000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626C2" w:rsidRPr="00D46744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26C2" w:rsidRPr="00D46744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626C2" w:rsidRPr="004006E6" w:rsidRDefault="00B626C2" w:rsidP="00E5634A">
      <w:pPr>
        <w:spacing w:before="24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sectPr w:rsidR="00B626C2" w:rsidRPr="004006E6" w:rsidSect="00D4674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6C2" w:rsidRDefault="00B626C2" w:rsidP="00D46744">
      <w:pPr>
        <w:spacing w:after="0" w:line="240" w:lineRule="auto"/>
      </w:pPr>
      <w:r>
        <w:separator/>
      </w:r>
    </w:p>
  </w:endnote>
  <w:endnote w:type="continuationSeparator" w:id="1">
    <w:p w:rsidR="00B626C2" w:rsidRDefault="00B626C2" w:rsidP="00D4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6C2" w:rsidRDefault="00B626C2" w:rsidP="00D46744">
      <w:pPr>
        <w:spacing w:after="0" w:line="240" w:lineRule="auto"/>
      </w:pPr>
      <w:r>
        <w:separator/>
      </w:r>
    </w:p>
  </w:footnote>
  <w:footnote w:type="continuationSeparator" w:id="1">
    <w:p w:rsidR="00B626C2" w:rsidRDefault="00B626C2" w:rsidP="00D46744">
      <w:pPr>
        <w:spacing w:after="0" w:line="240" w:lineRule="auto"/>
      </w:pPr>
      <w:r>
        <w:continuationSeparator/>
      </w:r>
    </w:p>
  </w:footnote>
  <w:footnote w:id="2">
    <w:p w:rsidR="00B626C2" w:rsidRDefault="00B626C2">
      <w:pPr>
        <w:pStyle w:val="FootnoteText"/>
      </w:pPr>
      <w:r>
        <w:rPr>
          <w:rStyle w:val="FootnoteReference"/>
        </w:rPr>
        <w:footnoteRef/>
      </w:r>
      <w:r w:rsidRPr="00B81879">
        <w:t>Ругодивцев (</w:t>
      </w:r>
      <w:smartTag w:uri="urn:schemas-microsoft-com:office:smarttags" w:element="PersonName">
        <w:smartTagPr>
          <w:attr w:name="ProductID" w:val="Н. А. Скроботов"/>
        </w:smartTagPr>
        <w:r w:rsidRPr="00B81879">
          <w:t>Н</w:t>
        </w:r>
        <w:r>
          <w:t xml:space="preserve">. </w:t>
        </w:r>
        <w:r w:rsidRPr="00B81879">
          <w:t>А</w:t>
        </w:r>
        <w:r>
          <w:t xml:space="preserve">. </w:t>
        </w:r>
        <w:r w:rsidRPr="00B81879">
          <w:t>Скроботов</w:t>
        </w:r>
      </w:smartTag>
      <w:r w:rsidRPr="00B81879">
        <w:t>)</w:t>
      </w:r>
      <w:r>
        <w:t xml:space="preserve">. </w:t>
      </w:r>
      <w:r w:rsidRPr="00B81879">
        <w:t>Город Нарва</w:t>
      </w:r>
      <w:r>
        <w:t xml:space="preserve">. </w:t>
      </w:r>
      <w:r w:rsidRPr="00B81879">
        <w:t>СПб</w:t>
      </w:r>
      <w:r w:rsidRPr="00E5634A">
        <w:rPr>
          <w:lang w:val="en-US"/>
        </w:rPr>
        <w:t xml:space="preserve">., 1873. </w:t>
      </w:r>
      <w:r w:rsidRPr="00B81879">
        <w:t>С</w:t>
      </w:r>
      <w:r w:rsidRPr="00E5634A">
        <w:rPr>
          <w:lang w:val="en-US"/>
        </w:rPr>
        <w:t xml:space="preserve">. 13. </w:t>
      </w:r>
    </w:p>
  </w:footnote>
  <w:footnote w:id="3">
    <w:p w:rsidR="00B626C2" w:rsidRDefault="00B626C2">
      <w:pPr>
        <w:pStyle w:val="FootnoteText"/>
      </w:pPr>
      <w:r>
        <w:rPr>
          <w:rStyle w:val="FootnoteReference"/>
        </w:rPr>
        <w:footnoteRef/>
      </w:r>
      <w:r w:rsidRPr="00B81879">
        <w:rPr>
          <w:lang w:val="en-US"/>
        </w:rPr>
        <w:t>«Liv-</w:t>
      </w:r>
      <w:r>
        <w:rPr>
          <w:lang w:val="en-US"/>
        </w:rPr>
        <w:t xml:space="preserve">, </w:t>
      </w:r>
      <w:r w:rsidRPr="00B81879">
        <w:rPr>
          <w:lang w:val="en-US"/>
        </w:rPr>
        <w:t>Est- und KurlandischesUrkundenbuch»</w:t>
      </w:r>
      <w:r>
        <w:rPr>
          <w:lang w:val="en-US"/>
        </w:rPr>
        <w:t xml:space="preserve">, </w:t>
      </w:r>
      <w:r w:rsidRPr="00B81879">
        <w:t>ч</w:t>
      </w:r>
      <w:r>
        <w:rPr>
          <w:lang w:val="en-US"/>
        </w:rPr>
        <w:t xml:space="preserve">. </w:t>
      </w:r>
      <w:r w:rsidRPr="00AD3D71">
        <w:rPr>
          <w:lang w:val="en-US"/>
        </w:rPr>
        <w:t>2</w:t>
      </w:r>
      <w:r>
        <w:rPr>
          <w:lang w:val="en-US"/>
        </w:rPr>
        <w:t xml:space="preserve">, </w:t>
      </w:r>
      <w:r w:rsidRPr="00B81879">
        <w:t>т</w:t>
      </w:r>
      <w:r w:rsidRPr="00AD3D71">
        <w:rPr>
          <w:lang w:val="en-US"/>
        </w:rPr>
        <w:t>. 3</w:t>
      </w:r>
      <w:r>
        <w:rPr>
          <w:lang w:val="en-US"/>
        </w:rPr>
        <w:t xml:space="preserve">, </w:t>
      </w:r>
      <w:r w:rsidRPr="00AD3D71">
        <w:rPr>
          <w:lang w:val="en-US"/>
        </w:rPr>
        <w:t>№ 169</w:t>
      </w:r>
      <w:r>
        <w:rPr>
          <w:lang w:val="en-US"/>
        </w:rPr>
        <w:t xml:space="preserve">, </w:t>
      </w:r>
      <w:r w:rsidRPr="00B81879">
        <w:t>стр</w:t>
      </w:r>
      <w:r w:rsidRPr="00AD3D71">
        <w:rPr>
          <w:lang w:val="en-US"/>
        </w:rPr>
        <w:t xml:space="preserve">. 117. </w:t>
      </w:r>
    </w:p>
  </w:footnote>
  <w:footnote w:id="4">
    <w:p w:rsidR="00B626C2" w:rsidRDefault="00B626C2">
      <w:pPr>
        <w:pStyle w:val="FootnoteText"/>
      </w:pPr>
      <w:r>
        <w:rPr>
          <w:rStyle w:val="FootnoteReference"/>
        </w:rPr>
        <w:footnoteRef/>
      </w:r>
      <w:r w:rsidRPr="00B81879">
        <w:t>Мильчик М</w:t>
      </w:r>
      <w:r>
        <w:t xml:space="preserve">., </w:t>
      </w:r>
      <w:r w:rsidRPr="00B81879">
        <w:t>Петров Д</w:t>
      </w:r>
      <w:r>
        <w:t xml:space="preserve">. </w:t>
      </w:r>
      <w:r w:rsidRPr="00B81879">
        <w:t>Успенская церковь Ивангорода и её венецианские прототипы // Крепость Ивангород</w:t>
      </w:r>
      <w:r>
        <w:t xml:space="preserve">. </w:t>
      </w:r>
      <w:r w:rsidRPr="00B81879">
        <w:t>Новые открытия</w:t>
      </w:r>
      <w:r>
        <w:t xml:space="preserve">. </w:t>
      </w:r>
      <w:r w:rsidRPr="00B81879">
        <w:t>СПб</w:t>
      </w:r>
      <w:r>
        <w:t xml:space="preserve">., </w:t>
      </w:r>
      <w:r w:rsidRPr="00B81879">
        <w:t>1997</w:t>
      </w:r>
      <w:r>
        <w:t xml:space="preserve">. </w:t>
      </w:r>
      <w:r w:rsidRPr="00B81879">
        <w:t>С</w:t>
      </w:r>
      <w:r>
        <w:t xml:space="preserve">. </w:t>
      </w:r>
      <w:r w:rsidRPr="00B81879">
        <w:t>124 - 163</w:t>
      </w:r>
    </w:p>
  </w:footnote>
  <w:footnote w:id="5">
    <w:p w:rsidR="00B626C2" w:rsidRDefault="00B626C2">
      <w:pPr>
        <w:pStyle w:val="FootnoteText"/>
      </w:pPr>
      <w:r>
        <w:rPr>
          <w:rStyle w:val="FootnoteReference"/>
        </w:rPr>
        <w:footnoteRef/>
      </w:r>
      <w:r w:rsidRPr="00B81879">
        <w:t>Мильчик М</w:t>
      </w:r>
      <w:r>
        <w:t xml:space="preserve">., </w:t>
      </w:r>
      <w:r w:rsidRPr="00B81879">
        <w:t>Петров Д</w:t>
      </w:r>
      <w:r>
        <w:t xml:space="preserve">. </w:t>
      </w:r>
      <w:r w:rsidRPr="00B81879">
        <w:t>Указ</w:t>
      </w:r>
      <w:r>
        <w:t xml:space="preserve">. </w:t>
      </w:r>
      <w:r w:rsidRPr="00B81879">
        <w:t>соч</w:t>
      </w:r>
      <w:r>
        <w:t xml:space="preserve">. </w:t>
      </w:r>
      <w:r w:rsidRPr="00B81879">
        <w:t>с</w:t>
      </w:r>
      <w:r>
        <w:t xml:space="preserve">. </w:t>
      </w:r>
      <w:r w:rsidRPr="00B81879">
        <w:t>126</w:t>
      </w:r>
    </w:p>
  </w:footnote>
  <w:footnote w:id="6">
    <w:p w:rsidR="00B626C2" w:rsidRDefault="00B626C2">
      <w:pPr>
        <w:pStyle w:val="FootnoteText"/>
      </w:pPr>
      <w:r>
        <w:rPr>
          <w:rStyle w:val="FootnoteReference"/>
        </w:rPr>
        <w:footnoteRef/>
      </w:r>
      <w:r w:rsidRPr="00292738">
        <w:t>Коченовский О</w:t>
      </w:r>
      <w:r>
        <w:t xml:space="preserve">., </w:t>
      </w:r>
      <w:r w:rsidRPr="00292738">
        <w:t>Градостроительное развитие и архитектура</w:t>
      </w:r>
      <w:r>
        <w:t xml:space="preserve">. </w:t>
      </w:r>
      <w:r w:rsidRPr="00292738">
        <w:t>Таллинн</w:t>
      </w:r>
      <w:r>
        <w:t xml:space="preserve">, </w:t>
      </w:r>
      <w:r w:rsidRPr="00292738">
        <w:t>1991</w:t>
      </w:r>
      <w:r>
        <w:t xml:space="preserve">. </w:t>
      </w:r>
      <w:r w:rsidRPr="00292738">
        <w:t>С</w:t>
      </w:r>
      <w:r>
        <w:t xml:space="preserve">. </w:t>
      </w:r>
      <w:r w:rsidRPr="00292738">
        <w:t>58</w:t>
      </w:r>
    </w:p>
  </w:footnote>
  <w:footnote w:id="7">
    <w:p w:rsidR="00B626C2" w:rsidRDefault="00B626C2">
      <w:pPr>
        <w:pStyle w:val="FootnoteText"/>
      </w:pPr>
      <w:r>
        <w:rPr>
          <w:rStyle w:val="FootnoteReference"/>
        </w:rPr>
        <w:footnoteRef/>
      </w:r>
      <w:r w:rsidRPr="00E04202">
        <w:t>Синякова Г</w:t>
      </w:r>
      <w:r>
        <w:t xml:space="preserve">. </w:t>
      </w:r>
      <w:r w:rsidRPr="00E04202">
        <w:t>Нарвский Успенский приход</w:t>
      </w:r>
      <w:r>
        <w:t xml:space="preserve">. </w:t>
      </w:r>
      <w:r w:rsidRPr="00E04202">
        <w:t>Сборник Нарвского музея</w:t>
      </w:r>
      <w:r>
        <w:t xml:space="preserve">. </w:t>
      </w:r>
      <w:r w:rsidRPr="00E04202">
        <w:t>Нарва</w:t>
      </w:r>
      <w:r>
        <w:t xml:space="preserve">, </w:t>
      </w:r>
      <w:r w:rsidRPr="00E04202">
        <w:t>2000</w:t>
      </w:r>
      <w:r>
        <w:t>., с. 134</w:t>
      </w:r>
    </w:p>
  </w:footnote>
  <w:footnote w:id="8">
    <w:p w:rsidR="00B626C2" w:rsidRDefault="00B626C2">
      <w:pPr>
        <w:pStyle w:val="FootnoteText"/>
      </w:pPr>
      <w:r>
        <w:rPr>
          <w:rStyle w:val="FootnoteReference"/>
        </w:rPr>
        <w:footnoteRef/>
      </w:r>
      <w:r w:rsidRPr="00292738">
        <w:t>Ругодивцев (Н</w:t>
      </w:r>
      <w:r>
        <w:t xml:space="preserve">. </w:t>
      </w:r>
      <w:r w:rsidRPr="00292738">
        <w:t>А</w:t>
      </w:r>
      <w:r>
        <w:t xml:space="preserve">. </w:t>
      </w:r>
      <w:r w:rsidRPr="00292738">
        <w:t>Скроботов)</w:t>
      </w:r>
      <w:r>
        <w:t xml:space="preserve">. </w:t>
      </w:r>
      <w:r w:rsidRPr="00292738">
        <w:t>Город Нарва</w:t>
      </w:r>
      <w:r>
        <w:t xml:space="preserve">. </w:t>
      </w:r>
      <w:r w:rsidRPr="00292738">
        <w:t>СПб</w:t>
      </w:r>
      <w:r>
        <w:t xml:space="preserve">., </w:t>
      </w:r>
      <w:r w:rsidRPr="00292738">
        <w:t>1873</w:t>
      </w:r>
    </w:p>
  </w:footnote>
  <w:footnote w:id="9">
    <w:p w:rsidR="00B626C2" w:rsidRDefault="00B626C2">
      <w:pPr>
        <w:pStyle w:val="FootnoteText"/>
      </w:pPr>
      <w:r>
        <w:rPr>
          <w:rStyle w:val="FootnoteReference"/>
        </w:rPr>
        <w:footnoteRef/>
      </w:r>
      <w:r w:rsidRPr="00E13CCE">
        <w:t>Синякова Г</w:t>
      </w:r>
      <w:r>
        <w:t xml:space="preserve">. </w:t>
      </w:r>
      <w:r w:rsidRPr="00E13CCE">
        <w:t>Нарвский Успенский приход</w:t>
      </w:r>
      <w:r>
        <w:t xml:space="preserve">. </w:t>
      </w:r>
      <w:r w:rsidRPr="00E13CCE">
        <w:t>Сборник Нарвского музея</w:t>
      </w:r>
      <w:r>
        <w:t xml:space="preserve">. </w:t>
      </w:r>
      <w:r w:rsidRPr="00E13CCE">
        <w:t>Нарва</w:t>
      </w:r>
      <w:r>
        <w:t xml:space="preserve">, </w:t>
      </w:r>
      <w:r w:rsidRPr="00E13CCE">
        <w:t>2000</w:t>
      </w:r>
      <w:r>
        <w:t xml:space="preserve">., </w:t>
      </w:r>
      <w:r w:rsidRPr="00E13CCE">
        <w:t>с</w:t>
      </w:r>
      <w:r>
        <w:t xml:space="preserve">. 100-102. 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49D"/>
    <w:rsid w:val="000224AA"/>
    <w:rsid w:val="000D41D0"/>
    <w:rsid w:val="001310AF"/>
    <w:rsid w:val="001B3F14"/>
    <w:rsid w:val="001F4B73"/>
    <w:rsid w:val="001F4CD9"/>
    <w:rsid w:val="00292738"/>
    <w:rsid w:val="00306EA0"/>
    <w:rsid w:val="00346C1F"/>
    <w:rsid w:val="004006E6"/>
    <w:rsid w:val="00483ACD"/>
    <w:rsid w:val="004E449D"/>
    <w:rsid w:val="0056160C"/>
    <w:rsid w:val="006C09FD"/>
    <w:rsid w:val="006F55C4"/>
    <w:rsid w:val="00723234"/>
    <w:rsid w:val="007904B0"/>
    <w:rsid w:val="007A6C86"/>
    <w:rsid w:val="00836527"/>
    <w:rsid w:val="00947E7D"/>
    <w:rsid w:val="009A2D7E"/>
    <w:rsid w:val="00A04C08"/>
    <w:rsid w:val="00A137B1"/>
    <w:rsid w:val="00AA4D8A"/>
    <w:rsid w:val="00AD3D71"/>
    <w:rsid w:val="00B3368A"/>
    <w:rsid w:val="00B626C2"/>
    <w:rsid w:val="00B81879"/>
    <w:rsid w:val="00BE0E95"/>
    <w:rsid w:val="00BE7125"/>
    <w:rsid w:val="00C558F4"/>
    <w:rsid w:val="00CE668B"/>
    <w:rsid w:val="00D46744"/>
    <w:rsid w:val="00D7371B"/>
    <w:rsid w:val="00DB4BE3"/>
    <w:rsid w:val="00DB5C47"/>
    <w:rsid w:val="00E04202"/>
    <w:rsid w:val="00E13CCE"/>
    <w:rsid w:val="00E34D51"/>
    <w:rsid w:val="00E5634A"/>
    <w:rsid w:val="00E97C92"/>
    <w:rsid w:val="00F106F8"/>
    <w:rsid w:val="00F111F0"/>
    <w:rsid w:val="00F33B7A"/>
    <w:rsid w:val="00F5261E"/>
    <w:rsid w:val="00FC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8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D467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4674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74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327</TotalTime>
  <Pages>5</Pages>
  <Words>2071</Words>
  <Characters>11808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74</cp:revision>
  <dcterms:created xsi:type="dcterms:W3CDTF">2015-04-24T13:37:00Z</dcterms:created>
  <dcterms:modified xsi:type="dcterms:W3CDTF">2015-05-06T06:13:00Z</dcterms:modified>
</cp:coreProperties>
</file>